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87125" w14:textId="5D5B08D4" w:rsidR="00FB1822" w:rsidRDefault="002804DA" w:rsidP="00184615">
      <w:pPr>
        <w:pStyle w:val="CoverTitle"/>
        <w:tabs>
          <w:tab w:val="right" w:pos="9026"/>
        </w:tabs>
        <w:spacing w:before="2040"/>
      </w:pPr>
      <w:r>
        <w:t xml:space="preserve">Return </w:t>
      </w:r>
      <w:r w:rsidR="00A879C0">
        <w:t>A</w:t>
      </w:r>
      <w:r>
        <w:t>uthorisation</w:t>
      </w:r>
      <w:r w:rsidR="0001507C">
        <w:t xml:space="preserve"> (</w:t>
      </w:r>
      <w:r w:rsidR="00A879C0">
        <w:t>O</w:t>
      </w:r>
      <w:r w:rsidR="0001507C">
        <w:t xml:space="preserve">verseas </w:t>
      </w:r>
      <w:r w:rsidR="00A879C0">
        <w:t>P</w:t>
      </w:r>
      <w:r w:rsidR="0001507C">
        <w:t>ayload</w:t>
      </w:r>
      <w:r w:rsidR="00467390">
        <w:t>)</w:t>
      </w:r>
      <w:r w:rsidR="005A0DCC">
        <w:tab/>
      </w:r>
    </w:p>
    <w:p w14:paraId="79F3398B" w14:textId="77777777" w:rsidR="00154635" w:rsidRPr="00154635" w:rsidRDefault="00154635" w:rsidP="000A0859">
      <w:pPr>
        <w:rPr>
          <w:lang w:eastAsia="en-US"/>
        </w:rPr>
      </w:pPr>
    </w:p>
    <w:p w14:paraId="41887126" w14:textId="4745D742" w:rsidR="00FB1822" w:rsidRDefault="00863553" w:rsidP="000A0859">
      <w:pPr>
        <w:pStyle w:val="CoverDate"/>
      </w:pPr>
      <w:r>
        <w:t>Application Guide</w:t>
      </w:r>
      <w:r w:rsidR="006C1D17">
        <w:t>lines</w:t>
      </w:r>
    </w:p>
    <w:p w14:paraId="41887127" w14:textId="77777777" w:rsidR="00FB1822" w:rsidRPr="00FB1822" w:rsidRDefault="00FB1822" w:rsidP="000A0859">
      <w:pPr>
        <w:pStyle w:val="CoverURL"/>
      </w:pPr>
      <w:r w:rsidRPr="00254E7E">
        <w:t>space.gov.au</w:t>
      </w:r>
    </w:p>
    <w:p w14:paraId="7F83554D" w14:textId="0E0DFA4F" w:rsidR="00EB482F" w:rsidRDefault="00FB2099" w:rsidP="000A0859">
      <w:r>
        <w:br w:type="page"/>
      </w:r>
    </w:p>
    <w:p w14:paraId="67EDD4A9" w14:textId="069863D4" w:rsidR="00EB482F" w:rsidRPr="00B55458" w:rsidRDefault="00B55458" w:rsidP="00C517A4">
      <w:pPr>
        <w:spacing w:line="240" w:lineRule="auto"/>
        <w:rPr>
          <w:sz w:val="16"/>
          <w:szCs w:val="16"/>
        </w:rPr>
      </w:pPr>
      <w:r w:rsidRPr="00B55458">
        <w:rPr>
          <w:sz w:val="16"/>
          <w:szCs w:val="16"/>
        </w:rPr>
        <w:t>T</w:t>
      </w:r>
      <w:r w:rsidR="00EB482F" w:rsidRPr="00B55458">
        <w:rPr>
          <w:sz w:val="16"/>
          <w:szCs w:val="16"/>
        </w:rPr>
        <w:t xml:space="preserve">he material in this publication is licensed under a Creative Commons Attribution - 4.0 International licence, </w:t>
      </w:r>
      <w:r w:rsidR="00DF52BE" w:rsidRPr="00B55458">
        <w:rPr>
          <w:sz w:val="16"/>
          <w:szCs w:val="16"/>
        </w:rPr>
        <w:t>except for</w:t>
      </w:r>
      <w:r w:rsidR="00EB482F" w:rsidRPr="00B55458">
        <w:rPr>
          <w:sz w:val="16"/>
          <w:szCs w:val="16"/>
        </w:rPr>
        <w:t xml:space="preserve">: </w:t>
      </w:r>
    </w:p>
    <w:p w14:paraId="2A044EE8" w14:textId="77777777" w:rsidR="00EB482F" w:rsidRPr="00B55458" w:rsidRDefault="00EB482F" w:rsidP="00B55458">
      <w:pPr>
        <w:spacing w:before="0" w:after="0" w:line="120" w:lineRule="atLeast"/>
        <w:rPr>
          <w:sz w:val="16"/>
          <w:szCs w:val="16"/>
        </w:rPr>
      </w:pPr>
      <w:r w:rsidRPr="00B55458">
        <w:rPr>
          <w:sz w:val="16"/>
          <w:szCs w:val="16"/>
        </w:rPr>
        <w:t xml:space="preserve">• the Commonwealth Coat of Arms </w:t>
      </w:r>
    </w:p>
    <w:p w14:paraId="0253E942" w14:textId="7D289714" w:rsidR="00EB482F" w:rsidRPr="00B55458" w:rsidRDefault="00EB482F" w:rsidP="00B55458">
      <w:pPr>
        <w:spacing w:before="0" w:after="0" w:line="120" w:lineRule="atLeast"/>
        <w:rPr>
          <w:sz w:val="16"/>
          <w:szCs w:val="16"/>
        </w:rPr>
      </w:pPr>
      <w:r w:rsidRPr="00B55458">
        <w:rPr>
          <w:sz w:val="16"/>
          <w:szCs w:val="16"/>
        </w:rPr>
        <w:t>• any third</w:t>
      </w:r>
      <w:r w:rsidR="0079260A">
        <w:rPr>
          <w:sz w:val="16"/>
          <w:szCs w:val="16"/>
        </w:rPr>
        <w:t>-</w:t>
      </w:r>
      <w:r w:rsidRPr="00B55458">
        <w:rPr>
          <w:sz w:val="16"/>
          <w:szCs w:val="16"/>
        </w:rPr>
        <w:t xml:space="preserve">party material </w:t>
      </w:r>
    </w:p>
    <w:p w14:paraId="68284DAF" w14:textId="77777777" w:rsidR="00EB482F" w:rsidRPr="00B55458" w:rsidRDefault="00EB482F" w:rsidP="00B55458">
      <w:pPr>
        <w:spacing w:before="0" w:after="0" w:line="120" w:lineRule="atLeast"/>
        <w:rPr>
          <w:sz w:val="16"/>
          <w:szCs w:val="16"/>
        </w:rPr>
      </w:pPr>
      <w:r w:rsidRPr="00B55458">
        <w:rPr>
          <w:sz w:val="16"/>
          <w:szCs w:val="16"/>
        </w:rPr>
        <w:t xml:space="preserve">• any trademarks, and </w:t>
      </w:r>
    </w:p>
    <w:p w14:paraId="6D392211" w14:textId="0EA994E0" w:rsidR="00EB482F" w:rsidRPr="00B55458" w:rsidRDefault="003B74D2" w:rsidP="00B55458">
      <w:pPr>
        <w:spacing w:before="0" w:after="0" w:line="120" w:lineRule="atLeast"/>
        <w:rPr>
          <w:sz w:val="16"/>
          <w:szCs w:val="16"/>
        </w:rPr>
      </w:pPr>
      <w:r>
        <w:rPr>
          <w:sz w:val="16"/>
          <w:szCs w:val="16"/>
        </w:rPr>
        <w:t>• any images or photographs</w:t>
      </w:r>
      <w:r w:rsidR="00EB482F" w:rsidRPr="00B55458">
        <w:rPr>
          <w:sz w:val="16"/>
          <w:szCs w:val="16"/>
        </w:rPr>
        <w:t xml:space="preserve"> </w:t>
      </w:r>
    </w:p>
    <w:p w14:paraId="0BCF90F4" w14:textId="77777777" w:rsidR="00EB482F" w:rsidRPr="00B55458" w:rsidRDefault="00EB482F" w:rsidP="00B55458">
      <w:pPr>
        <w:spacing w:before="0" w:after="0"/>
        <w:rPr>
          <w:sz w:val="16"/>
          <w:szCs w:val="16"/>
        </w:rPr>
      </w:pPr>
      <w:r w:rsidRPr="00B55458">
        <w:rPr>
          <w:sz w:val="16"/>
          <w:szCs w:val="16"/>
        </w:rPr>
        <w:t xml:space="preserve">The terms under which the Coat of Arms can be used are detailed on the following website: pmc.gov.au/government/its-honour </w:t>
      </w:r>
    </w:p>
    <w:p w14:paraId="152A9E2B" w14:textId="4BF516B6" w:rsidR="0079260A" w:rsidRDefault="00EB482F" w:rsidP="00B55458">
      <w:pPr>
        <w:spacing w:before="0" w:after="0"/>
        <w:rPr>
          <w:sz w:val="16"/>
          <w:szCs w:val="16"/>
        </w:rPr>
      </w:pPr>
      <w:r w:rsidRPr="00B55458">
        <w:rPr>
          <w:sz w:val="16"/>
          <w:szCs w:val="16"/>
        </w:rPr>
        <w:t>Wherever a third party holds copyright in this material, the copyright remains with that party. Their permission may be required to use the material. Please contact them directly.</w:t>
      </w:r>
      <w:r w:rsidR="0079260A">
        <w:rPr>
          <w:sz w:val="16"/>
          <w:szCs w:val="16"/>
        </w:rPr>
        <w:t xml:space="preserve"> </w:t>
      </w:r>
      <w:r w:rsidRPr="00B55458">
        <w:rPr>
          <w:sz w:val="16"/>
          <w:szCs w:val="16"/>
        </w:rPr>
        <w:t xml:space="preserve">More information on this CC BY license is set out at the Creative Commons Website. </w:t>
      </w:r>
    </w:p>
    <w:p w14:paraId="6EB732E5" w14:textId="77777777" w:rsidR="0079260A" w:rsidRDefault="0079260A" w:rsidP="00B55458">
      <w:pPr>
        <w:spacing w:before="0" w:after="0"/>
        <w:rPr>
          <w:sz w:val="16"/>
          <w:szCs w:val="16"/>
        </w:rPr>
      </w:pPr>
    </w:p>
    <w:p w14:paraId="6DDE3640" w14:textId="14752FCB" w:rsidR="00EB482F" w:rsidRPr="00B55458" w:rsidRDefault="00EB482F" w:rsidP="00B55458">
      <w:pPr>
        <w:spacing w:before="0" w:after="0"/>
        <w:rPr>
          <w:sz w:val="16"/>
          <w:szCs w:val="16"/>
        </w:rPr>
      </w:pPr>
      <w:r w:rsidRPr="00B55458">
        <w:rPr>
          <w:sz w:val="16"/>
          <w:szCs w:val="16"/>
        </w:rPr>
        <w:t xml:space="preserve">Enquiries about this publication can be sent to: </w:t>
      </w:r>
    </w:p>
    <w:p w14:paraId="00D41430" w14:textId="77777777" w:rsidR="00EB482F" w:rsidRPr="00B55458" w:rsidRDefault="00EB482F" w:rsidP="00B55458">
      <w:pPr>
        <w:spacing w:before="0" w:after="0" w:line="120" w:lineRule="atLeast"/>
        <w:rPr>
          <w:sz w:val="16"/>
          <w:szCs w:val="16"/>
        </w:rPr>
      </w:pPr>
      <w:r w:rsidRPr="00B55458">
        <w:rPr>
          <w:sz w:val="16"/>
          <w:szCs w:val="16"/>
        </w:rPr>
        <w:t>Australian Space Agency Lot Fourteen</w:t>
      </w:r>
    </w:p>
    <w:p w14:paraId="63172E4E" w14:textId="77777777" w:rsidR="00EB482F" w:rsidRPr="00B55458" w:rsidRDefault="00EB482F" w:rsidP="00B55458">
      <w:pPr>
        <w:spacing w:before="0" w:after="0" w:line="120" w:lineRule="atLeast"/>
        <w:rPr>
          <w:sz w:val="16"/>
          <w:szCs w:val="16"/>
        </w:rPr>
      </w:pPr>
      <w:r w:rsidRPr="00B55458">
        <w:rPr>
          <w:sz w:val="16"/>
          <w:szCs w:val="16"/>
        </w:rPr>
        <w:t xml:space="preserve">McEwin Building. North Terrace, Adelaide, SA 5000 </w:t>
      </w:r>
    </w:p>
    <w:p w14:paraId="0B58615F" w14:textId="77777777" w:rsidR="00EB482F" w:rsidRPr="00B55458" w:rsidRDefault="00EB482F" w:rsidP="00B55458">
      <w:pPr>
        <w:spacing w:before="0" w:after="0" w:line="120" w:lineRule="atLeast"/>
        <w:rPr>
          <w:sz w:val="16"/>
          <w:szCs w:val="16"/>
        </w:rPr>
      </w:pPr>
      <w:r w:rsidRPr="00B55458">
        <w:rPr>
          <w:sz w:val="16"/>
          <w:szCs w:val="16"/>
        </w:rPr>
        <w:t xml:space="preserve">Phone: 1800 087 367 (within Australia) / +61 2 6276 1166 </w:t>
      </w:r>
    </w:p>
    <w:p w14:paraId="589C4231" w14:textId="77777777" w:rsidR="00EB482F" w:rsidRPr="00B55458" w:rsidRDefault="00EB482F" w:rsidP="00B55458">
      <w:pPr>
        <w:spacing w:before="0" w:after="0" w:line="120" w:lineRule="atLeast"/>
        <w:rPr>
          <w:sz w:val="16"/>
          <w:szCs w:val="16"/>
        </w:rPr>
      </w:pPr>
      <w:r w:rsidRPr="00B55458">
        <w:rPr>
          <w:sz w:val="16"/>
          <w:szCs w:val="16"/>
        </w:rPr>
        <w:t xml:space="preserve">Email: </w:t>
      </w:r>
      <w:hyperlink r:id="rId11" w:history="1">
        <w:r w:rsidRPr="00B55458">
          <w:rPr>
            <w:rStyle w:val="Hyperlink"/>
            <w:rFonts w:cs="Times New Roman"/>
            <w:sz w:val="16"/>
            <w:szCs w:val="16"/>
          </w:rPr>
          <w:t>regulation@</w:t>
        </w:r>
        <w:r w:rsidRPr="00256CA1">
          <w:rPr>
            <w:rStyle w:val="Hyperlink"/>
            <w:rFonts w:cs="Times New Roman"/>
            <w:color w:val="004976"/>
            <w:sz w:val="16"/>
            <w:szCs w:val="16"/>
          </w:rPr>
          <w:t>space</w:t>
        </w:r>
        <w:r w:rsidRPr="00B55458">
          <w:rPr>
            <w:rStyle w:val="Hyperlink"/>
            <w:rFonts w:cs="Times New Roman"/>
            <w:sz w:val="16"/>
            <w:szCs w:val="16"/>
          </w:rPr>
          <w:t>.gov.au</w:t>
        </w:r>
      </w:hyperlink>
      <w:r w:rsidRPr="00B55458">
        <w:rPr>
          <w:sz w:val="16"/>
          <w:szCs w:val="16"/>
        </w:rPr>
        <w:t xml:space="preserve"> </w:t>
      </w:r>
    </w:p>
    <w:p w14:paraId="1F44B794" w14:textId="0E8D2E7D" w:rsidR="00EB482F" w:rsidRPr="00256CA1" w:rsidRDefault="00EB482F" w:rsidP="00256CA1">
      <w:pPr>
        <w:spacing w:before="480"/>
        <w:rPr>
          <w:b/>
          <w:color w:val="004976"/>
          <w:u w:val="single"/>
        </w:rPr>
      </w:pPr>
      <w:r w:rsidRPr="00256CA1">
        <w:rPr>
          <w:b/>
          <w:color w:val="004976"/>
          <w:u w:val="single"/>
        </w:rPr>
        <w:t>space.gov.au</w:t>
      </w:r>
    </w:p>
    <w:p w14:paraId="3959A6B4" w14:textId="2E523232" w:rsidR="007C5E29" w:rsidRDefault="00E46C42" w:rsidP="00E46C42">
      <w:pPr>
        <w:tabs>
          <w:tab w:val="left" w:pos="3095"/>
        </w:tabs>
        <w:spacing w:before="360" w:after="0"/>
        <w:rPr>
          <w:b/>
          <w:sz w:val="16"/>
          <w:szCs w:val="16"/>
        </w:rPr>
      </w:pPr>
      <w:r>
        <w:rPr>
          <w:b/>
          <w:sz w:val="16"/>
          <w:szCs w:val="16"/>
        </w:rPr>
        <w:tab/>
      </w:r>
    </w:p>
    <w:p w14:paraId="2A436DED" w14:textId="4B6D08FB" w:rsidR="00EB482F" w:rsidRPr="004540CC" w:rsidRDefault="00EB482F" w:rsidP="004540CC">
      <w:pPr>
        <w:spacing w:before="360" w:after="0"/>
        <w:rPr>
          <w:b/>
          <w:bCs/>
          <w:sz w:val="16"/>
          <w:szCs w:val="16"/>
        </w:rPr>
      </w:pPr>
      <w:r w:rsidRPr="00021EAF">
        <w:rPr>
          <w:b/>
          <w:bCs/>
          <w:sz w:val="16"/>
          <w:szCs w:val="16"/>
        </w:rPr>
        <w:t xml:space="preserve">Disclaimer </w:t>
      </w:r>
    </w:p>
    <w:p w14:paraId="4EBEB40D" w14:textId="77777777" w:rsidR="00F0720F" w:rsidRDefault="00F0720F" w:rsidP="00F0720F">
      <w:pPr>
        <w:spacing w:before="0" w:after="0"/>
        <w:rPr>
          <w:sz w:val="16"/>
          <w:szCs w:val="16"/>
        </w:rPr>
      </w:pPr>
      <w:r>
        <w:rPr>
          <w:sz w:val="16"/>
          <w:szCs w:val="16"/>
        </w:rPr>
        <w:t>Guidelines are not legally binding other than to the extent they refer to binding legislation, identified throughout.</w:t>
      </w:r>
    </w:p>
    <w:p w14:paraId="3A197BA1" w14:textId="4766F252" w:rsidR="00221588" w:rsidRPr="004C08E3" w:rsidRDefault="00221588" w:rsidP="00F5364F">
      <w:pPr>
        <w:spacing w:before="0" w:after="0"/>
        <w:rPr>
          <w:sz w:val="16"/>
          <w:szCs w:val="16"/>
        </w:rPr>
      </w:pPr>
    </w:p>
    <w:p w14:paraId="77DEA9F4" w14:textId="442F8221" w:rsidR="004C08E3" w:rsidRPr="004C08E3" w:rsidRDefault="00846CC3" w:rsidP="004C08E3">
      <w:pPr>
        <w:spacing w:before="0" w:after="0"/>
        <w:rPr>
          <w:sz w:val="16"/>
          <w:szCs w:val="16"/>
        </w:rPr>
      </w:pPr>
      <w:r>
        <w:rPr>
          <w:sz w:val="16"/>
          <w:szCs w:val="16"/>
        </w:rPr>
        <w:t>These g</w:t>
      </w:r>
      <w:r w:rsidR="004C08E3" w:rsidRPr="004C08E3">
        <w:rPr>
          <w:sz w:val="16"/>
          <w:szCs w:val="16"/>
        </w:rPr>
        <w:t>uidelines</w:t>
      </w:r>
      <w:r>
        <w:rPr>
          <w:sz w:val="16"/>
          <w:szCs w:val="16"/>
        </w:rPr>
        <w:t xml:space="preserve"> for the application for return authorisations</w:t>
      </w:r>
      <w:r w:rsidR="00247884">
        <w:rPr>
          <w:sz w:val="16"/>
          <w:szCs w:val="16"/>
        </w:rPr>
        <w:t xml:space="preserve"> (overseas payload)</w:t>
      </w:r>
      <w:r w:rsidR="004C08E3" w:rsidRPr="004C08E3">
        <w:rPr>
          <w:sz w:val="16"/>
          <w:szCs w:val="16"/>
        </w:rPr>
        <w:t xml:space="preserve"> should be read in conjunction with the </w:t>
      </w:r>
      <w:r w:rsidR="004C08E3">
        <w:rPr>
          <w:i/>
          <w:sz w:val="16"/>
          <w:szCs w:val="16"/>
        </w:rPr>
        <w:t xml:space="preserve">Space </w:t>
      </w:r>
      <w:r w:rsidR="00876AE1">
        <w:rPr>
          <w:i/>
          <w:sz w:val="16"/>
          <w:szCs w:val="16"/>
        </w:rPr>
        <w:t xml:space="preserve">(Launches and Returns) </w:t>
      </w:r>
      <w:r w:rsidR="004C08E3">
        <w:rPr>
          <w:i/>
          <w:sz w:val="16"/>
          <w:szCs w:val="16"/>
        </w:rPr>
        <w:t>Act 2018</w:t>
      </w:r>
      <w:r w:rsidR="00876AE1">
        <w:rPr>
          <w:sz w:val="16"/>
          <w:szCs w:val="16"/>
        </w:rPr>
        <w:t xml:space="preserve"> (the Act)</w:t>
      </w:r>
      <w:r w:rsidR="00B1437A">
        <w:rPr>
          <w:sz w:val="16"/>
          <w:szCs w:val="16"/>
        </w:rPr>
        <w:t xml:space="preserve"> and</w:t>
      </w:r>
      <w:r w:rsidR="004C08E3" w:rsidRPr="004C08E3">
        <w:rPr>
          <w:sz w:val="16"/>
          <w:szCs w:val="16"/>
        </w:rPr>
        <w:t xml:space="preserve"> the </w:t>
      </w:r>
      <w:r w:rsidR="00876AE1">
        <w:rPr>
          <w:i/>
          <w:sz w:val="16"/>
          <w:szCs w:val="16"/>
        </w:rPr>
        <w:t>Space (Launches and Returns)</w:t>
      </w:r>
      <w:r w:rsidR="00072F2C">
        <w:rPr>
          <w:i/>
          <w:sz w:val="16"/>
          <w:szCs w:val="16"/>
        </w:rPr>
        <w:t xml:space="preserve"> </w:t>
      </w:r>
      <w:r w:rsidR="00876AE1">
        <w:rPr>
          <w:i/>
          <w:sz w:val="16"/>
          <w:szCs w:val="16"/>
        </w:rPr>
        <w:t>(General) Rules 2019</w:t>
      </w:r>
      <w:r w:rsidR="00876AE1">
        <w:rPr>
          <w:sz w:val="16"/>
          <w:szCs w:val="16"/>
        </w:rPr>
        <w:t xml:space="preserve"> (the General Rules)</w:t>
      </w:r>
      <w:r w:rsidR="004C08E3" w:rsidRPr="004C08E3">
        <w:rPr>
          <w:sz w:val="16"/>
          <w:szCs w:val="16"/>
        </w:rPr>
        <w:t>.</w:t>
      </w:r>
      <w:r>
        <w:rPr>
          <w:sz w:val="16"/>
          <w:szCs w:val="16"/>
        </w:rPr>
        <w:t xml:space="preserve"> These g</w:t>
      </w:r>
      <w:r w:rsidR="004C08E3" w:rsidRPr="004C08E3">
        <w:rPr>
          <w:sz w:val="16"/>
          <w:szCs w:val="16"/>
        </w:rPr>
        <w:t>uidelines do not exclude, limit or replace the requirements of the Act</w:t>
      </w:r>
      <w:r w:rsidR="00B1437A">
        <w:rPr>
          <w:sz w:val="16"/>
          <w:szCs w:val="16"/>
        </w:rPr>
        <w:t xml:space="preserve"> or</w:t>
      </w:r>
      <w:r w:rsidR="004C08E3" w:rsidRPr="004C08E3">
        <w:rPr>
          <w:sz w:val="16"/>
          <w:szCs w:val="16"/>
        </w:rPr>
        <w:t xml:space="preserve"> General Rules.  If there is any ambiguity or inconsistency, the Act</w:t>
      </w:r>
      <w:r w:rsidR="00B1437A">
        <w:rPr>
          <w:sz w:val="16"/>
          <w:szCs w:val="16"/>
        </w:rPr>
        <w:t xml:space="preserve"> </w:t>
      </w:r>
      <w:r w:rsidR="00A038BE">
        <w:rPr>
          <w:sz w:val="16"/>
          <w:szCs w:val="16"/>
        </w:rPr>
        <w:t>and/</w:t>
      </w:r>
      <w:r w:rsidR="00B1437A">
        <w:rPr>
          <w:sz w:val="16"/>
          <w:szCs w:val="16"/>
        </w:rPr>
        <w:t>or</w:t>
      </w:r>
      <w:r w:rsidR="004C08E3" w:rsidRPr="004C08E3">
        <w:rPr>
          <w:sz w:val="16"/>
          <w:szCs w:val="16"/>
        </w:rPr>
        <w:t xml:space="preserve"> General Rules have precedence. </w:t>
      </w:r>
    </w:p>
    <w:p w14:paraId="1E7750E9" w14:textId="77777777" w:rsidR="002C4514" w:rsidRDefault="002C4514" w:rsidP="00B55458">
      <w:pPr>
        <w:spacing w:before="0" w:after="0"/>
        <w:rPr>
          <w:sz w:val="16"/>
          <w:szCs w:val="16"/>
        </w:rPr>
      </w:pPr>
    </w:p>
    <w:p w14:paraId="3EB3F09C" w14:textId="1ECB9258" w:rsidR="007C5E29" w:rsidRDefault="00EB482F" w:rsidP="00B55458">
      <w:pPr>
        <w:spacing w:before="0" w:after="0"/>
        <w:rPr>
          <w:sz w:val="16"/>
          <w:szCs w:val="16"/>
        </w:rPr>
      </w:pPr>
      <w:r w:rsidRPr="00B55458">
        <w:rPr>
          <w:sz w:val="16"/>
          <w:szCs w:val="16"/>
        </w:rPr>
        <w:t xml:space="preserve">This publication is not legal or professional advice. Persons rely upon this publication entirely at their own risk and must take responsibility for assessing the relevance and accuracy of the information in relation to their </w:t>
      </w:r>
      <w:r w:rsidR="00DF52BE" w:rsidRPr="00B55458">
        <w:rPr>
          <w:sz w:val="16"/>
          <w:szCs w:val="16"/>
        </w:rPr>
        <w:t>circumstances</w:t>
      </w:r>
      <w:r w:rsidR="007C5E29">
        <w:rPr>
          <w:sz w:val="16"/>
          <w:szCs w:val="16"/>
        </w:rPr>
        <w:t>.</w:t>
      </w:r>
    </w:p>
    <w:p w14:paraId="6FFF1F5A" w14:textId="77777777" w:rsidR="007C5E29" w:rsidRDefault="007C5E29" w:rsidP="00B55458">
      <w:pPr>
        <w:spacing w:before="0" w:after="0"/>
        <w:rPr>
          <w:sz w:val="16"/>
          <w:szCs w:val="16"/>
        </w:rPr>
      </w:pPr>
    </w:p>
    <w:p w14:paraId="32A835FA" w14:textId="33E145CE" w:rsidR="007C5E29" w:rsidRPr="004540CC" w:rsidRDefault="007C5E29" w:rsidP="004540CC">
      <w:pPr>
        <w:spacing w:before="0" w:after="0"/>
        <w:rPr>
          <w:b/>
          <w:bCs/>
          <w:sz w:val="16"/>
          <w:szCs w:val="16"/>
        </w:rPr>
      </w:pPr>
      <w:r w:rsidRPr="00021EAF">
        <w:rPr>
          <w:b/>
          <w:bCs/>
          <w:sz w:val="16"/>
          <w:szCs w:val="16"/>
        </w:rPr>
        <w:t>Version control</w:t>
      </w:r>
    </w:p>
    <w:p w14:paraId="72048EA5" w14:textId="77777777" w:rsidR="007C5E29" w:rsidRPr="00C517A4" w:rsidRDefault="007C5E29" w:rsidP="00B55458">
      <w:pPr>
        <w:spacing w:before="0" w:after="0"/>
        <w:rPr>
          <w:b/>
          <w:sz w:val="16"/>
          <w:szCs w:val="16"/>
        </w:rPr>
      </w:pPr>
    </w:p>
    <w:tbl>
      <w:tblPr>
        <w:tblStyle w:val="TableGrid"/>
        <w:tblW w:w="0" w:type="auto"/>
        <w:tblBorders>
          <w:top w:val="single" w:sz="4" w:space="0" w:color="004976"/>
          <w:left w:val="single" w:sz="4" w:space="0" w:color="004976"/>
          <w:bottom w:val="single" w:sz="4" w:space="0" w:color="004976"/>
          <w:right w:val="single" w:sz="4" w:space="0" w:color="004976"/>
          <w:insideH w:val="single" w:sz="4" w:space="0" w:color="004976"/>
          <w:insideV w:val="single" w:sz="4" w:space="0" w:color="004976"/>
        </w:tblBorders>
        <w:tblLook w:val="04A0" w:firstRow="1" w:lastRow="0" w:firstColumn="1" w:lastColumn="0" w:noHBand="0" w:noVBand="1"/>
        <w:tblCaption w:val="Version Control table"/>
        <w:tblDescription w:val="Columns for Version, Date, details"/>
      </w:tblPr>
      <w:tblGrid>
        <w:gridCol w:w="1129"/>
        <w:gridCol w:w="1418"/>
        <w:gridCol w:w="3969"/>
      </w:tblGrid>
      <w:tr w:rsidR="007C5E29" w:rsidRPr="006E1C2C" w14:paraId="6CC021E2" w14:textId="77777777" w:rsidTr="14B1C0E4">
        <w:trPr>
          <w:tblHeader/>
        </w:trPr>
        <w:tc>
          <w:tcPr>
            <w:tcW w:w="1129" w:type="dxa"/>
          </w:tcPr>
          <w:p w14:paraId="2962AD04" w14:textId="77777777" w:rsidR="007C5E29" w:rsidRPr="004540CC" w:rsidRDefault="007C5E29" w:rsidP="004540CC">
            <w:pPr>
              <w:spacing w:line="240" w:lineRule="auto"/>
              <w:rPr>
                <w:b/>
                <w:bCs/>
                <w:sz w:val="16"/>
                <w:szCs w:val="16"/>
                <w:lang w:val="en-GB"/>
              </w:rPr>
            </w:pPr>
            <w:r w:rsidRPr="00021EAF">
              <w:rPr>
                <w:b/>
                <w:bCs/>
                <w:sz w:val="16"/>
                <w:szCs w:val="16"/>
                <w:lang w:val="en-GB"/>
              </w:rPr>
              <w:t>Version</w:t>
            </w:r>
          </w:p>
        </w:tc>
        <w:tc>
          <w:tcPr>
            <w:tcW w:w="1418" w:type="dxa"/>
          </w:tcPr>
          <w:p w14:paraId="49944CE4" w14:textId="77777777" w:rsidR="007C5E29" w:rsidRPr="004540CC" w:rsidRDefault="007C5E29" w:rsidP="004540CC">
            <w:pPr>
              <w:spacing w:line="240" w:lineRule="auto"/>
              <w:rPr>
                <w:b/>
                <w:bCs/>
                <w:sz w:val="16"/>
                <w:szCs w:val="16"/>
                <w:lang w:val="en-GB"/>
              </w:rPr>
            </w:pPr>
            <w:r w:rsidRPr="00021EAF">
              <w:rPr>
                <w:b/>
                <w:bCs/>
                <w:sz w:val="16"/>
                <w:szCs w:val="16"/>
                <w:lang w:val="en-GB"/>
              </w:rPr>
              <w:t>Date</w:t>
            </w:r>
          </w:p>
        </w:tc>
        <w:tc>
          <w:tcPr>
            <w:tcW w:w="3969" w:type="dxa"/>
          </w:tcPr>
          <w:p w14:paraId="5956A9E2" w14:textId="77777777" w:rsidR="007C5E29" w:rsidRPr="004540CC" w:rsidRDefault="007C5E29" w:rsidP="004540CC">
            <w:pPr>
              <w:spacing w:line="240" w:lineRule="auto"/>
              <w:rPr>
                <w:b/>
                <w:bCs/>
                <w:sz w:val="16"/>
                <w:szCs w:val="16"/>
                <w:lang w:val="en-GB"/>
              </w:rPr>
            </w:pPr>
            <w:r w:rsidRPr="00021EAF">
              <w:rPr>
                <w:b/>
                <w:bCs/>
                <w:sz w:val="16"/>
                <w:szCs w:val="16"/>
                <w:lang w:val="en-GB"/>
              </w:rPr>
              <w:t>Details</w:t>
            </w:r>
          </w:p>
        </w:tc>
      </w:tr>
      <w:tr w:rsidR="007C5E29" w:rsidRPr="006E1C2C" w14:paraId="18E86CCF" w14:textId="77777777" w:rsidTr="14B1C0E4">
        <w:tc>
          <w:tcPr>
            <w:tcW w:w="1129" w:type="dxa"/>
          </w:tcPr>
          <w:p w14:paraId="21E0D2B0" w14:textId="77777777" w:rsidR="007C5E29" w:rsidRPr="006E1C2C" w:rsidRDefault="007C5E29" w:rsidP="00C643C4">
            <w:pPr>
              <w:spacing w:line="240" w:lineRule="auto"/>
              <w:rPr>
                <w:sz w:val="16"/>
                <w:szCs w:val="16"/>
                <w:lang w:val="en-GB"/>
              </w:rPr>
            </w:pPr>
            <w:r w:rsidRPr="006E1C2C">
              <w:rPr>
                <w:sz w:val="16"/>
                <w:szCs w:val="16"/>
                <w:lang w:val="en-GB"/>
              </w:rPr>
              <w:t>1.0</w:t>
            </w:r>
          </w:p>
        </w:tc>
        <w:tc>
          <w:tcPr>
            <w:tcW w:w="1418" w:type="dxa"/>
          </w:tcPr>
          <w:p w14:paraId="48FF7FE1" w14:textId="46FA34B2" w:rsidR="007C5E29" w:rsidRPr="006E1C2C" w:rsidRDefault="00B326A9" w:rsidP="00C643C4">
            <w:pPr>
              <w:spacing w:line="240" w:lineRule="auto"/>
              <w:rPr>
                <w:sz w:val="16"/>
                <w:szCs w:val="16"/>
                <w:lang w:val="en-GB"/>
              </w:rPr>
            </w:pPr>
            <w:r w:rsidRPr="00EE636F">
              <w:rPr>
                <w:sz w:val="16"/>
                <w:szCs w:val="16"/>
                <w:lang w:val="en-GB"/>
              </w:rPr>
              <w:t xml:space="preserve">December </w:t>
            </w:r>
            <w:r w:rsidR="00242048" w:rsidRPr="00EE636F">
              <w:rPr>
                <w:sz w:val="16"/>
                <w:szCs w:val="16"/>
                <w:lang w:val="en-GB"/>
              </w:rPr>
              <w:t>2022</w:t>
            </w:r>
          </w:p>
        </w:tc>
        <w:tc>
          <w:tcPr>
            <w:tcW w:w="3969" w:type="dxa"/>
          </w:tcPr>
          <w:p w14:paraId="0CD9C1B1" w14:textId="77777777" w:rsidR="007C5E29" w:rsidRPr="006E1C2C" w:rsidRDefault="007C5E29" w:rsidP="00C643C4">
            <w:pPr>
              <w:spacing w:line="240" w:lineRule="auto"/>
              <w:rPr>
                <w:sz w:val="16"/>
                <w:szCs w:val="16"/>
                <w:lang w:val="en-GB"/>
              </w:rPr>
            </w:pPr>
            <w:r w:rsidRPr="006E1C2C">
              <w:rPr>
                <w:sz w:val="16"/>
                <w:szCs w:val="16"/>
                <w:lang w:val="en-GB"/>
              </w:rPr>
              <w:t>Initial issue.</w:t>
            </w:r>
          </w:p>
        </w:tc>
      </w:tr>
      <w:tr w:rsidR="00184615" w:rsidRPr="006E1C2C" w14:paraId="5B1DB8F8" w14:textId="77777777" w:rsidTr="14B1C0E4">
        <w:tc>
          <w:tcPr>
            <w:tcW w:w="1129" w:type="dxa"/>
          </w:tcPr>
          <w:p w14:paraId="4A5E79C3" w14:textId="10AA33ED" w:rsidR="00184615" w:rsidRPr="006E1C2C" w:rsidRDefault="00184615" w:rsidP="00184615">
            <w:pPr>
              <w:spacing w:line="240" w:lineRule="auto"/>
              <w:rPr>
                <w:sz w:val="16"/>
                <w:szCs w:val="16"/>
                <w:lang w:val="en-GB"/>
              </w:rPr>
            </w:pPr>
            <w:r>
              <w:rPr>
                <w:sz w:val="16"/>
                <w:szCs w:val="16"/>
                <w:lang w:val="en-GB"/>
              </w:rPr>
              <w:t>1.1</w:t>
            </w:r>
          </w:p>
        </w:tc>
        <w:tc>
          <w:tcPr>
            <w:tcW w:w="1418" w:type="dxa"/>
          </w:tcPr>
          <w:p w14:paraId="25721BE9" w14:textId="3B1A9B23" w:rsidR="00184615" w:rsidRPr="00EE636F" w:rsidRDefault="00184615" w:rsidP="00184615">
            <w:pPr>
              <w:spacing w:line="240" w:lineRule="auto"/>
              <w:rPr>
                <w:sz w:val="16"/>
                <w:szCs w:val="16"/>
                <w:lang w:val="en-GB"/>
              </w:rPr>
            </w:pPr>
            <w:r>
              <w:rPr>
                <w:sz w:val="16"/>
                <w:szCs w:val="16"/>
                <w:lang w:val="en-GB"/>
              </w:rPr>
              <w:t>01 December 2023</w:t>
            </w:r>
          </w:p>
        </w:tc>
        <w:tc>
          <w:tcPr>
            <w:tcW w:w="3969" w:type="dxa"/>
          </w:tcPr>
          <w:p w14:paraId="25A58CF7" w14:textId="39693DF8" w:rsidR="00184615" w:rsidRPr="006E1C2C" w:rsidRDefault="00184615" w:rsidP="00184615">
            <w:pPr>
              <w:spacing w:line="240" w:lineRule="auto"/>
              <w:rPr>
                <w:sz w:val="16"/>
                <w:szCs w:val="16"/>
                <w:lang w:val="en-GB"/>
              </w:rPr>
            </w:pPr>
            <w:r w:rsidRPr="00B011D2">
              <w:rPr>
                <w:sz w:val="16"/>
                <w:szCs w:val="16"/>
                <w:lang w:val="en-GB"/>
              </w:rPr>
              <w:t>Updated to reflect changes to application process, now managed through Regulatory Application Hub.</w:t>
            </w:r>
          </w:p>
        </w:tc>
      </w:tr>
      <w:tr w:rsidR="00F8297F" w:rsidRPr="006E1C2C" w14:paraId="751D181C" w14:textId="77777777" w:rsidTr="14B1C0E4">
        <w:tc>
          <w:tcPr>
            <w:tcW w:w="1129" w:type="dxa"/>
          </w:tcPr>
          <w:p w14:paraId="1131A13B" w14:textId="621CAB5D" w:rsidR="00F8297F" w:rsidRDefault="00F8297F" w:rsidP="00184615">
            <w:pPr>
              <w:spacing w:line="240" w:lineRule="auto"/>
              <w:rPr>
                <w:sz w:val="16"/>
                <w:szCs w:val="16"/>
                <w:lang w:val="en-GB"/>
              </w:rPr>
            </w:pPr>
            <w:r>
              <w:rPr>
                <w:sz w:val="16"/>
                <w:szCs w:val="16"/>
                <w:lang w:val="en-GB"/>
              </w:rPr>
              <w:t>1.2</w:t>
            </w:r>
          </w:p>
        </w:tc>
        <w:tc>
          <w:tcPr>
            <w:tcW w:w="1418" w:type="dxa"/>
          </w:tcPr>
          <w:p w14:paraId="38030656" w14:textId="35DBFE30" w:rsidR="00F8297F" w:rsidRDefault="00F8297F" w:rsidP="00184615">
            <w:pPr>
              <w:spacing w:line="240" w:lineRule="auto"/>
              <w:rPr>
                <w:sz w:val="16"/>
                <w:szCs w:val="16"/>
                <w:lang w:val="en-GB"/>
              </w:rPr>
            </w:pPr>
            <w:r>
              <w:rPr>
                <w:sz w:val="16"/>
                <w:szCs w:val="16"/>
                <w:lang w:val="en-GB"/>
              </w:rPr>
              <w:t>9 September 2024</w:t>
            </w:r>
          </w:p>
        </w:tc>
        <w:tc>
          <w:tcPr>
            <w:tcW w:w="3969" w:type="dxa"/>
          </w:tcPr>
          <w:p w14:paraId="6716EA08" w14:textId="64B2E361" w:rsidR="00F8297F" w:rsidRPr="00B011D2" w:rsidRDefault="003601F4" w:rsidP="00184615">
            <w:pPr>
              <w:spacing w:line="240" w:lineRule="auto"/>
              <w:rPr>
                <w:sz w:val="16"/>
                <w:szCs w:val="16"/>
                <w:lang w:val="en-GB"/>
              </w:rPr>
            </w:pPr>
            <w:r>
              <w:rPr>
                <w:sz w:val="16"/>
                <w:szCs w:val="16"/>
                <w:lang w:val="en-GB"/>
              </w:rPr>
              <w:t>Changes to return authorisation naming</w:t>
            </w:r>
          </w:p>
        </w:tc>
      </w:tr>
    </w:tbl>
    <w:p w14:paraId="51D2E23B" w14:textId="77777777" w:rsidR="007C5E29" w:rsidRDefault="007C5E29" w:rsidP="00B55458">
      <w:pPr>
        <w:spacing w:before="0" w:after="0"/>
        <w:rPr>
          <w:sz w:val="16"/>
          <w:szCs w:val="16"/>
        </w:rPr>
      </w:pPr>
      <w:r w:rsidRPr="00B55458">
        <w:rPr>
          <w:sz w:val="16"/>
          <w:szCs w:val="16"/>
        </w:rPr>
        <w:t xml:space="preserve"> </w:t>
      </w:r>
    </w:p>
    <w:p w14:paraId="48A2B87B" w14:textId="0A23EC9B" w:rsidR="007E2BAD" w:rsidRDefault="009C01AD" w:rsidP="004540CC">
      <w:pPr>
        <w:spacing w:before="0" w:after="0"/>
        <w:rPr>
          <w:sz w:val="16"/>
          <w:szCs w:val="16"/>
        </w:rPr>
      </w:pPr>
      <w:r>
        <w:rPr>
          <w:sz w:val="16"/>
          <w:szCs w:val="16"/>
        </w:rPr>
        <w:t>A</w:t>
      </w:r>
      <w:r w:rsidR="007C5E29">
        <w:rPr>
          <w:sz w:val="16"/>
          <w:szCs w:val="16"/>
        </w:rPr>
        <w:t>pproved by the General Manager Office of the Space Regulator.</w:t>
      </w:r>
    </w:p>
    <w:p w14:paraId="2B6A2183" w14:textId="258C2C70" w:rsidR="00EB482F" w:rsidRPr="004540CC" w:rsidRDefault="00EB482F" w:rsidP="004540CC">
      <w:pPr>
        <w:spacing w:before="0" w:after="0"/>
        <w:rPr>
          <w:rFonts w:asciiTheme="majorHAnsi" w:hAnsiTheme="majorHAnsi"/>
          <w:b/>
          <w:bCs/>
          <w:color w:val="004976" w:themeColor="accent1"/>
          <w:sz w:val="16"/>
          <w:szCs w:val="16"/>
        </w:rPr>
      </w:pPr>
      <w:r w:rsidRPr="00B55458">
        <w:rPr>
          <w:sz w:val="16"/>
          <w:szCs w:val="16"/>
        </w:rPr>
        <w:br w:type="page"/>
      </w:r>
    </w:p>
    <w:p w14:paraId="41887129" w14:textId="1704BA42" w:rsidR="00D369ED" w:rsidRDefault="00D369ED" w:rsidP="00691F88">
      <w:pPr>
        <w:pStyle w:val="TOCHeading"/>
        <w:spacing w:before="120" w:after="240"/>
      </w:pPr>
      <w:r w:rsidRPr="0065111B">
        <w:t>Contents</w:t>
      </w:r>
    </w:p>
    <w:bookmarkStart w:id="0" w:name="StartTOC"/>
    <w:bookmarkEnd w:id="0"/>
    <w:p w14:paraId="4C8187B1" w14:textId="7768DC98" w:rsidR="004667C8" w:rsidRPr="00FE4D4F" w:rsidRDefault="007D67E3">
      <w:pPr>
        <w:pStyle w:val="TOC2"/>
        <w:tabs>
          <w:tab w:val="left" w:pos="660"/>
        </w:tabs>
        <w:rPr>
          <w:rFonts w:asciiTheme="minorHAnsi" w:eastAsiaTheme="minorEastAsia" w:hAnsiTheme="minorHAnsi" w:cstheme="minorHAnsi"/>
          <w:b/>
          <w:noProof/>
          <w:color w:val="auto"/>
          <w:sz w:val="22"/>
          <w:szCs w:val="22"/>
          <w:lang w:eastAsia="en-AU"/>
        </w:rPr>
      </w:pPr>
      <w:r w:rsidRPr="004667C8">
        <w:rPr>
          <w:rFonts w:asciiTheme="minorHAnsi" w:hAnsiTheme="minorHAnsi" w:cstheme="minorHAnsi"/>
          <w:b/>
          <w:sz w:val="22"/>
          <w:szCs w:val="22"/>
        </w:rPr>
        <w:fldChar w:fldCharType="begin"/>
      </w:r>
      <w:r w:rsidRPr="004667C8">
        <w:rPr>
          <w:rFonts w:asciiTheme="minorHAnsi" w:hAnsiTheme="minorHAnsi" w:cstheme="minorHAnsi"/>
          <w:b/>
          <w:sz w:val="22"/>
          <w:szCs w:val="22"/>
        </w:rPr>
        <w:instrText xml:space="preserve"> TOC \o "2-3" \t "Heading 1,2,Divider Title,1" </w:instrText>
      </w:r>
      <w:r w:rsidRPr="004667C8">
        <w:rPr>
          <w:rFonts w:asciiTheme="minorHAnsi" w:hAnsiTheme="minorHAnsi" w:cstheme="minorHAnsi"/>
          <w:b/>
          <w:sz w:val="22"/>
          <w:szCs w:val="22"/>
        </w:rPr>
        <w:fldChar w:fldCharType="separate"/>
      </w:r>
      <w:r w:rsidR="004667C8" w:rsidRPr="00FE4D4F">
        <w:rPr>
          <w:rFonts w:asciiTheme="minorHAnsi" w:hAnsiTheme="minorHAnsi" w:cstheme="minorHAnsi"/>
          <w:b/>
          <w:noProof/>
          <w:sz w:val="22"/>
          <w:szCs w:val="22"/>
        </w:rPr>
        <w:t>1.</w:t>
      </w:r>
      <w:r w:rsidR="004667C8" w:rsidRPr="00FE4D4F">
        <w:rPr>
          <w:rFonts w:asciiTheme="minorHAnsi" w:eastAsiaTheme="minorEastAsia" w:hAnsiTheme="minorHAnsi" w:cstheme="minorHAnsi"/>
          <w:b/>
          <w:noProof/>
          <w:color w:val="auto"/>
          <w:sz w:val="22"/>
          <w:szCs w:val="22"/>
          <w:lang w:eastAsia="en-AU"/>
        </w:rPr>
        <w:tab/>
      </w:r>
      <w:r w:rsidR="004667C8" w:rsidRPr="00FE4D4F">
        <w:rPr>
          <w:rFonts w:asciiTheme="minorHAnsi" w:hAnsiTheme="minorHAnsi" w:cstheme="minorHAnsi"/>
          <w:b/>
          <w:noProof/>
          <w:sz w:val="22"/>
          <w:szCs w:val="22"/>
        </w:rPr>
        <w:t>Introduction</w:t>
      </w:r>
      <w:r w:rsidR="004667C8" w:rsidRPr="00FE4D4F">
        <w:rPr>
          <w:rFonts w:asciiTheme="minorHAnsi" w:hAnsiTheme="minorHAnsi" w:cstheme="minorHAnsi"/>
          <w:b/>
          <w:noProof/>
          <w:sz w:val="22"/>
          <w:szCs w:val="22"/>
        </w:rPr>
        <w:tab/>
      </w:r>
      <w:r w:rsidR="004667C8" w:rsidRPr="00FE4D4F">
        <w:rPr>
          <w:rFonts w:asciiTheme="minorHAnsi" w:hAnsiTheme="minorHAnsi" w:cstheme="minorHAnsi"/>
          <w:b/>
          <w:noProof/>
          <w:sz w:val="22"/>
          <w:szCs w:val="22"/>
        </w:rPr>
        <w:fldChar w:fldCharType="begin"/>
      </w:r>
      <w:r w:rsidR="004667C8" w:rsidRPr="00FE4D4F">
        <w:rPr>
          <w:rFonts w:asciiTheme="minorHAnsi" w:hAnsiTheme="minorHAnsi" w:cstheme="minorHAnsi"/>
          <w:b/>
          <w:noProof/>
          <w:sz w:val="22"/>
          <w:szCs w:val="22"/>
        </w:rPr>
        <w:instrText xml:space="preserve"> PAGEREF _Toc122538925 \h </w:instrText>
      </w:r>
      <w:r w:rsidR="004667C8" w:rsidRPr="00FE4D4F">
        <w:rPr>
          <w:rFonts w:asciiTheme="minorHAnsi" w:hAnsiTheme="minorHAnsi" w:cstheme="minorHAnsi"/>
          <w:b/>
          <w:noProof/>
          <w:sz w:val="22"/>
          <w:szCs w:val="22"/>
        </w:rPr>
      </w:r>
      <w:r w:rsidR="004667C8" w:rsidRPr="00FE4D4F">
        <w:rPr>
          <w:rFonts w:asciiTheme="minorHAnsi" w:hAnsiTheme="minorHAnsi" w:cstheme="minorHAnsi"/>
          <w:b/>
          <w:noProof/>
          <w:sz w:val="22"/>
          <w:szCs w:val="22"/>
        </w:rPr>
        <w:fldChar w:fldCharType="separate"/>
      </w:r>
      <w:r w:rsidR="00A93A0C">
        <w:rPr>
          <w:rFonts w:asciiTheme="minorHAnsi" w:hAnsiTheme="minorHAnsi" w:cstheme="minorHAnsi"/>
          <w:b/>
          <w:noProof/>
          <w:sz w:val="22"/>
          <w:szCs w:val="22"/>
        </w:rPr>
        <w:t>4</w:t>
      </w:r>
      <w:r w:rsidR="004667C8" w:rsidRPr="00FE4D4F">
        <w:rPr>
          <w:rFonts w:asciiTheme="minorHAnsi" w:hAnsiTheme="minorHAnsi" w:cstheme="minorHAnsi"/>
          <w:b/>
          <w:noProof/>
          <w:sz w:val="22"/>
          <w:szCs w:val="22"/>
        </w:rPr>
        <w:fldChar w:fldCharType="end"/>
      </w:r>
    </w:p>
    <w:p w14:paraId="203F7256" w14:textId="130E6E86"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1.1</w:t>
      </w:r>
      <w:r w:rsidRPr="004667C8">
        <w:rPr>
          <w:rFonts w:asciiTheme="minorHAnsi" w:hAnsiTheme="minorHAnsi" w:cstheme="minorHAnsi"/>
          <w:noProof/>
          <w:sz w:val="18"/>
          <w:szCs w:val="18"/>
        </w:rPr>
        <w:tab/>
      </w:r>
      <w:r>
        <w:rPr>
          <w:rFonts w:asciiTheme="minorHAnsi" w:hAnsiTheme="minorHAnsi" w:cstheme="minorHAnsi"/>
          <w:noProof/>
          <w:sz w:val="18"/>
          <w:szCs w:val="18"/>
        </w:rPr>
        <w:t xml:space="preserve">About the </w:t>
      </w:r>
      <w:r w:rsidRPr="004667C8">
        <w:rPr>
          <w:rFonts w:asciiTheme="minorHAnsi" w:hAnsiTheme="minorHAnsi" w:cstheme="minorHAnsi"/>
          <w:i/>
          <w:iCs/>
          <w:noProof/>
          <w:sz w:val="18"/>
          <w:szCs w:val="18"/>
        </w:rPr>
        <w:t>Space (Launches and Returns) Act 2018</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_Toc122538926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4</w:t>
      </w:r>
      <w:r w:rsidRPr="004667C8">
        <w:rPr>
          <w:rFonts w:asciiTheme="minorHAnsi" w:hAnsiTheme="minorHAnsi" w:cstheme="minorHAnsi"/>
          <w:noProof/>
          <w:sz w:val="18"/>
          <w:szCs w:val="18"/>
        </w:rPr>
        <w:fldChar w:fldCharType="end"/>
      </w:r>
    </w:p>
    <w:p w14:paraId="3D120956" w14:textId="04412A2E"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1.2</w:t>
      </w:r>
      <w:r w:rsidRPr="004667C8">
        <w:rPr>
          <w:rFonts w:asciiTheme="minorHAnsi" w:hAnsiTheme="minorHAnsi" w:cstheme="minorHAnsi"/>
          <w:noProof/>
          <w:sz w:val="18"/>
          <w:szCs w:val="18"/>
        </w:rPr>
        <w:tab/>
        <w:t>About these guidelines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_Toc122538927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4</w:t>
      </w:r>
      <w:r w:rsidRPr="004667C8">
        <w:rPr>
          <w:rFonts w:asciiTheme="minorHAnsi" w:hAnsiTheme="minorHAnsi" w:cstheme="minorHAnsi"/>
          <w:noProof/>
          <w:sz w:val="18"/>
          <w:szCs w:val="18"/>
        </w:rPr>
        <w:fldChar w:fldCharType="end"/>
      </w:r>
    </w:p>
    <w:p w14:paraId="77FCF5A4" w14:textId="22EB553E"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1.3</w:t>
      </w:r>
      <w:r w:rsidRPr="004667C8">
        <w:rPr>
          <w:rFonts w:asciiTheme="minorHAnsi" w:hAnsiTheme="minorHAnsi" w:cstheme="minorHAnsi"/>
          <w:noProof/>
          <w:sz w:val="18"/>
          <w:szCs w:val="18"/>
        </w:rPr>
        <w:tab/>
        <w:t>Role of the applicant</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_Toc122538928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5</w:t>
      </w:r>
      <w:r w:rsidRPr="004667C8">
        <w:rPr>
          <w:rFonts w:asciiTheme="minorHAnsi" w:hAnsiTheme="minorHAnsi" w:cstheme="minorHAnsi"/>
          <w:noProof/>
          <w:sz w:val="18"/>
          <w:szCs w:val="18"/>
        </w:rPr>
        <w:fldChar w:fldCharType="end"/>
      </w:r>
    </w:p>
    <w:p w14:paraId="3E6886C5" w14:textId="49D1AE56"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1.4</w:t>
      </w:r>
      <w:r w:rsidRPr="004667C8">
        <w:rPr>
          <w:rFonts w:asciiTheme="minorHAnsi" w:hAnsiTheme="minorHAnsi" w:cstheme="minorHAnsi"/>
          <w:noProof/>
          <w:sz w:val="18"/>
          <w:szCs w:val="18"/>
        </w:rPr>
        <w:tab/>
        <w:t>Role of the Australian Space Agency</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_Toc122538929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5</w:t>
      </w:r>
      <w:r w:rsidRPr="004667C8">
        <w:rPr>
          <w:rFonts w:asciiTheme="minorHAnsi" w:hAnsiTheme="minorHAnsi" w:cstheme="minorHAnsi"/>
          <w:noProof/>
          <w:sz w:val="18"/>
          <w:szCs w:val="18"/>
        </w:rPr>
        <w:fldChar w:fldCharType="end"/>
      </w:r>
    </w:p>
    <w:p w14:paraId="4B070683" w14:textId="58F9F089"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1.5</w:t>
      </w:r>
      <w:r w:rsidRPr="004667C8">
        <w:rPr>
          <w:rFonts w:asciiTheme="minorHAnsi" w:hAnsiTheme="minorHAnsi" w:cstheme="minorHAnsi"/>
          <w:noProof/>
          <w:sz w:val="18"/>
          <w:szCs w:val="18"/>
        </w:rPr>
        <w:tab/>
        <w:t>Role of the Minister</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_Toc122538930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5</w:t>
      </w:r>
      <w:r w:rsidRPr="004667C8">
        <w:rPr>
          <w:rFonts w:asciiTheme="minorHAnsi" w:hAnsiTheme="minorHAnsi" w:cstheme="minorHAnsi"/>
          <w:noProof/>
          <w:sz w:val="18"/>
          <w:szCs w:val="18"/>
        </w:rPr>
        <w:fldChar w:fldCharType="end"/>
      </w:r>
    </w:p>
    <w:p w14:paraId="6791AC59" w14:textId="5DDE366B"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2.</w:t>
      </w:r>
      <w:r w:rsidRPr="00FE4D4F">
        <w:rPr>
          <w:rFonts w:asciiTheme="minorHAnsi" w:hAnsiTheme="minorHAnsi" w:cstheme="minorHAnsi"/>
          <w:b/>
          <w:noProof/>
          <w:sz w:val="22"/>
          <w:szCs w:val="22"/>
        </w:rPr>
        <w:tab/>
      </w:r>
      <w:r w:rsidR="00F66E76">
        <w:rPr>
          <w:rFonts w:asciiTheme="minorHAnsi" w:hAnsiTheme="minorHAnsi" w:cstheme="minorHAnsi"/>
          <w:b/>
          <w:noProof/>
          <w:sz w:val="22"/>
          <w:szCs w:val="22"/>
        </w:rPr>
        <w:t>R</w:t>
      </w:r>
      <w:r w:rsidRPr="00FE4D4F">
        <w:rPr>
          <w:rFonts w:asciiTheme="minorHAnsi" w:hAnsiTheme="minorHAnsi" w:cstheme="minorHAnsi"/>
          <w:b/>
          <w:noProof/>
          <w:sz w:val="22"/>
          <w:szCs w:val="22"/>
        </w:rPr>
        <w:t>eturn authorisation</w:t>
      </w:r>
      <w:r w:rsidR="00F66E76">
        <w:rPr>
          <w:rFonts w:asciiTheme="minorHAnsi" w:hAnsiTheme="minorHAnsi" w:cstheme="minorHAnsi"/>
          <w:b/>
          <w:noProof/>
          <w:sz w:val="22"/>
          <w:szCs w:val="22"/>
        </w:rPr>
        <w:t xml:space="preserve"> (overseas payload)</w:t>
      </w:r>
      <w:r w:rsidRPr="00FE4D4F">
        <w:rPr>
          <w:rFonts w:asciiTheme="minorHAnsi" w:hAnsiTheme="minorHAnsi" w:cstheme="minorHAnsi"/>
          <w:b/>
          <w:noProof/>
          <w:sz w:val="22"/>
          <w:szCs w:val="22"/>
        </w:rPr>
        <w:t xml:space="preserve"> overview</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_Toc122538931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00A93A0C">
        <w:rPr>
          <w:rFonts w:asciiTheme="minorHAnsi" w:hAnsiTheme="minorHAnsi" w:cstheme="minorHAnsi"/>
          <w:b/>
          <w:noProof/>
          <w:sz w:val="22"/>
          <w:szCs w:val="22"/>
        </w:rPr>
        <w:t>6</w:t>
      </w:r>
      <w:r w:rsidRPr="00FE4D4F">
        <w:rPr>
          <w:rFonts w:asciiTheme="minorHAnsi" w:hAnsiTheme="minorHAnsi" w:cstheme="minorHAnsi"/>
          <w:b/>
          <w:noProof/>
          <w:sz w:val="22"/>
          <w:szCs w:val="22"/>
        </w:rPr>
        <w:fldChar w:fldCharType="end"/>
      </w:r>
    </w:p>
    <w:p w14:paraId="5A8DCD96" w14:textId="4CD891A3"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2.1</w:t>
      </w:r>
      <w:r w:rsidRPr="004667C8">
        <w:rPr>
          <w:rFonts w:asciiTheme="minorHAnsi" w:hAnsiTheme="minorHAnsi" w:cstheme="minorHAnsi"/>
          <w:noProof/>
          <w:sz w:val="18"/>
          <w:szCs w:val="18"/>
        </w:rPr>
        <w:tab/>
        <w:t>Who should apply?</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_Toc122538932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6</w:t>
      </w:r>
      <w:r w:rsidRPr="004667C8">
        <w:rPr>
          <w:rFonts w:asciiTheme="minorHAnsi" w:hAnsiTheme="minorHAnsi" w:cstheme="minorHAnsi"/>
          <w:noProof/>
          <w:sz w:val="18"/>
          <w:szCs w:val="18"/>
        </w:rPr>
        <w:fldChar w:fldCharType="end"/>
      </w:r>
    </w:p>
    <w:p w14:paraId="0D14EBFB" w14:textId="69F25AF8"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2.2</w:t>
      </w:r>
      <w:r w:rsidRPr="004667C8">
        <w:rPr>
          <w:rFonts w:asciiTheme="minorHAnsi" w:hAnsiTheme="minorHAnsi" w:cstheme="minorHAnsi"/>
          <w:noProof/>
          <w:sz w:val="18"/>
          <w:szCs w:val="18"/>
        </w:rPr>
        <w:tab/>
        <w:t>What is the purpose of a return authorisation</w:t>
      </w:r>
      <w:r w:rsidR="00F66E76">
        <w:rPr>
          <w:rFonts w:asciiTheme="minorHAnsi" w:hAnsiTheme="minorHAnsi" w:cstheme="minorHAnsi"/>
          <w:noProof/>
          <w:sz w:val="18"/>
          <w:szCs w:val="18"/>
        </w:rPr>
        <w:t xml:space="preserve"> (overseas payload)</w:t>
      </w:r>
      <w:r w:rsidRPr="004667C8">
        <w:rPr>
          <w:rFonts w:asciiTheme="minorHAnsi" w:hAnsiTheme="minorHAnsi" w:cstheme="minorHAnsi"/>
          <w:noProof/>
          <w:sz w:val="18"/>
          <w:szCs w:val="18"/>
        </w:rPr>
        <w:t>?</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_Toc122538933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6</w:t>
      </w:r>
      <w:r w:rsidRPr="004667C8">
        <w:rPr>
          <w:rFonts w:asciiTheme="minorHAnsi" w:hAnsiTheme="minorHAnsi" w:cstheme="minorHAnsi"/>
          <w:noProof/>
          <w:sz w:val="18"/>
          <w:szCs w:val="18"/>
        </w:rPr>
        <w:fldChar w:fldCharType="end"/>
      </w:r>
    </w:p>
    <w:p w14:paraId="76ADB2A7" w14:textId="2DB5DEE6"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2.3</w:t>
      </w:r>
      <w:r w:rsidRPr="004667C8">
        <w:rPr>
          <w:rFonts w:asciiTheme="minorHAnsi" w:hAnsiTheme="minorHAnsi" w:cstheme="minorHAnsi"/>
          <w:noProof/>
          <w:sz w:val="18"/>
          <w:szCs w:val="18"/>
        </w:rPr>
        <w:tab/>
        <w:t>Criteria for granting a return authorisation</w:t>
      </w:r>
      <w:r w:rsidR="00F66E76">
        <w:rPr>
          <w:rFonts w:asciiTheme="minorHAnsi" w:hAnsiTheme="minorHAnsi" w:cstheme="minorHAnsi"/>
          <w:noProof/>
          <w:sz w:val="18"/>
          <w:szCs w:val="18"/>
        </w:rPr>
        <w:t xml:space="preserve"> (overseas payload)</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_Toc122538934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6</w:t>
      </w:r>
      <w:r w:rsidRPr="004667C8">
        <w:rPr>
          <w:rFonts w:asciiTheme="minorHAnsi" w:hAnsiTheme="minorHAnsi" w:cstheme="minorHAnsi"/>
          <w:noProof/>
          <w:sz w:val="18"/>
          <w:szCs w:val="18"/>
        </w:rPr>
        <w:fldChar w:fldCharType="end"/>
      </w:r>
    </w:p>
    <w:p w14:paraId="00ABB2E6" w14:textId="49A52AA7"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2.4</w:t>
      </w:r>
      <w:r w:rsidRPr="004667C8">
        <w:rPr>
          <w:rFonts w:asciiTheme="minorHAnsi" w:hAnsiTheme="minorHAnsi" w:cstheme="minorHAnsi"/>
          <w:noProof/>
          <w:sz w:val="18"/>
          <w:szCs w:val="18"/>
        </w:rPr>
        <w:tab/>
      </w:r>
      <w:r w:rsidR="00F66E76">
        <w:rPr>
          <w:rFonts w:asciiTheme="minorHAnsi" w:hAnsiTheme="minorHAnsi" w:cstheme="minorHAnsi"/>
          <w:noProof/>
          <w:sz w:val="18"/>
          <w:szCs w:val="18"/>
        </w:rPr>
        <w:t>R</w:t>
      </w:r>
      <w:r w:rsidRPr="004667C8">
        <w:rPr>
          <w:rFonts w:asciiTheme="minorHAnsi" w:hAnsiTheme="minorHAnsi" w:cstheme="minorHAnsi"/>
          <w:noProof/>
          <w:sz w:val="18"/>
          <w:szCs w:val="18"/>
        </w:rPr>
        <w:t>eturn authorisation</w:t>
      </w:r>
      <w:r w:rsidR="00F66E76">
        <w:rPr>
          <w:rFonts w:asciiTheme="minorHAnsi" w:hAnsiTheme="minorHAnsi" w:cstheme="minorHAnsi"/>
          <w:noProof/>
          <w:sz w:val="18"/>
          <w:szCs w:val="18"/>
        </w:rPr>
        <w:t xml:space="preserve"> (overseas payload)</w:t>
      </w:r>
      <w:r w:rsidRPr="004667C8">
        <w:rPr>
          <w:rFonts w:asciiTheme="minorHAnsi" w:hAnsiTheme="minorHAnsi" w:cstheme="minorHAnsi"/>
          <w:noProof/>
          <w:sz w:val="18"/>
          <w:szCs w:val="18"/>
        </w:rPr>
        <w:t xml:space="preserve"> conditions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_Toc122538935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7</w:t>
      </w:r>
      <w:r w:rsidRPr="004667C8">
        <w:rPr>
          <w:rFonts w:asciiTheme="minorHAnsi" w:hAnsiTheme="minorHAnsi" w:cstheme="minorHAnsi"/>
          <w:noProof/>
          <w:sz w:val="18"/>
          <w:szCs w:val="18"/>
        </w:rPr>
        <w:fldChar w:fldCharType="end"/>
      </w:r>
    </w:p>
    <w:p w14:paraId="55FAC957" w14:textId="2DD5DDCA"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2.5</w:t>
      </w:r>
      <w:r w:rsidRPr="004667C8">
        <w:rPr>
          <w:rFonts w:asciiTheme="minorHAnsi" w:hAnsiTheme="minorHAnsi" w:cstheme="minorHAnsi"/>
          <w:noProof/>
          <w:sz w:val="18"/>
          <w:szCs w:val="18"/>
        </w:rPr>
        <w:tab/>
        <w:t>Offences and civil penalties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_Toc122538936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7</w:t>
      </w:r>
      <w:r w:rsidRPr="004667C8">
        <w:rPr>
          <w:rFonts w:asciiTheme="minorHAnsi" w:hAnsiTheme="minorHAnsi" w:cstheme="minorHAnsi"/>
          <w:noProof/>
          <w:sz w:val="18"/>
          <w:szCs w:val="18"/>
        </w:rPr>
        <w:fldChar w:fldCharType="end"/>
      </w:r>
    </w:p>
    <w:p w14:paraId="110AF9C2" w14:textId="24700440"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3.</w:t>
      </w:r>
      <w:r w:rsidRPr="00FE4D4F">
        <w:rPr>
          <w:rFonts w:asciiTheme="minorHAnsi" w:hAnsiTheme="minorHAnsi" w:cstheme="minorHAnsi"/>
          <w:b/>
          <w:noProof/>
          <w:sz w:val="22"/>
          <w:szCs w:val="22"/>
        </w:rPr>
        <w:tab/>
        <w:t>Authorisation process</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_Toc122538937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00A93A0C">
        <w:rPr>
          <w:rFonts w:asciiTheme="minorHAnsi" w:hAnsiTheme="minorHAnsi" w:cstheme="minorHAnsi"/>
          <w:b/>
          <w:noProof/>
          <w:sz w:val="22"/>
          <w:szCs w:val="22"/>
        </w:rPr>
        <w:t>8</w:t>
      </w:r>
      <w:r w:rsidRPr="00FE4D4F">
        <w:rPr>
          <w:rFonts w:asciiTheme="minorHAnsi" w:hAnsiTheme="minorHAnsi" w:cstheme="minorHAnsi"/>
          <w:b/>
          <w:noProof/>
          <w:sz w:val="22"/>
          <w:szCs w:val="22"/>
        </w:rPr>
        <w:fldChar w:fldCharType="end"/>
      </w:r>
    </w:p>
    <w:p w14:paraId="6D1C3CAC" w14:textId="1135286C"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3.1</w:t>
      </w:r>
      <w:r w:rsidRPr="004667C8">
        <w:rPr>
          <w:rFonts w:asciiTheme="minorHAnsi" w:hAnsiTheme="minorHAnsi" w:cstheme="minorHAnsi"/>
          <w:noProof/>
          <w:sz w:val="18"/>
          <w:szCs w:val="18"/>
        </w:rPr>
        <w:tab/>
        <w:t>Preparing an application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_Toc122538938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8</w:t>
      </w:r>
      <w:r w:rsidRPr="004667C8">
        <w:rPr>
          <w:rFonts w:asciiTheme="minorHAnsi" w:hAnsiTheme="minorHAnsi" w:cstheme="minorHAnsi"/>
          <w:noProof/>
          <w:sz w:val="18"/>
          <w:szCs w:val="18"/>
        </w:rPr>
        <w:fldChar w:fldCharType="end"/>
      </w:r>
    </w:p>
    <w:p w14:paraId="6F509156" w14:textId="57095EB4"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3.2</w:t>
      </w:r>
      <w:r w:rsidRPr="004667C8">
        <w:rPr>
          <w:rFonts w:asciiTheme="minorHAnsi" w:hAnsiTheme="minorHAnsi" w:cstheme="minorHAnsi"/>
          <w:noProof/>
          <w:sz w:val="18"/>
          <w:szCs w:val="18"/>
        </w:rPr>
        <w:tab/>
        <w:t>Application fees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_Toc122538939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8</w:t>
      </w:r>
      <w:r w:rsidRPr="004667C8">
        <w:rPr>
          <w:rFonts w:asciiTheme="minorHAnsi" w:hAnsiTheme="minorHAnsi" w:cstheme="minorHAnsi"/>
          <w:noProof/>
          <w:sz w:val="18"/>
          <w:szCs w:val="18"/>
        </w:rPr>
        <w:fldChar w:fldCharType="end"/>
      </w:r>
    </w:p>
    <w:p w14:paraId="00E47E04" w14:textId="45079973"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3.3</w:t>
      </w:r>
      <w:r w:rsidRPr="004667C8">
        <w:rPr>
          <w:rFonts w:asciiTheme="minorHAnsi" w:hAnsiTheme="minorHAnsi" w:cstheme="minorHAnsi"/>
          <w:noProof/>
          <w:sz w:val="18"/>
          <w:szCs w:val="18"/>
        </w:rPr>
        <w:tab/>
        <w:t>Submitting an application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_Toc122538940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8</w:t>
      </w:r>
      <w:r w:rsidRPr="004667C8">
        <w:rPr>
          <w:rFonts w:asciiTheme="minorHAnsi" w:hAnsiTheme="minorHAnsi" w:cstheme="minorHAnsi"/>
          <w:noProof/>
          <w:sz w:val="18"/>
          <w:szCs w:val="18"/>
        </w:rPr>
        <w:fldChar w:fldCharType="end"/>
      </w:r>
    </w:p>
    <w:p w14:paraId="58C316F9" w14:textId="62CE790D"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3.4</w:t>
      </w:r>
      <w:r w:rsidRPr="004667C8">
        <w:rPr>
          <w:rFonts w:asciiTheme="minorHAnsi" w:hAnsiTheme="minorHAnsi" w:cstheme="minorHAnsi"/>
          <w:noProof/>
          <w:sz w:val="18"/>
          <w:szCs w:val="18"/>
        </w:rPr>
        <w:tab/>
        <w:t>Authorisation process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_Toc122538941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9</w:t>
      </w:r>
      <w:r w:rsidRPr="004667C8">
        <w:rPr>
          <w:rFonts w:asciiTheme="minorHAnsi" w:hAnsiTheme="minorHAnsi" w:cstheme="minorHAnsi"/>
          <w:noProof/>
          <w:sz w:val="18"/>
          <w:szCs w:val="18"/>
        </w:rPr>
        <w:fldChar w:fldCharType="end"/>
      </w:r>
    </w:p>
    <w:p w14:paraId="4F553F26" w14:textId="6E1F6D41"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3.5</w:t>
      </w:r>
      <w:r w:rsidRPr="004667C8">
        <w:rPr>
          <w:rFonts w:asciiTheme="minorHAnsi" w:hAnsiTheme="minorHAnsi" w:cstheme="minorHAnsi"/>
          <w:noProof/>
          <w:sz w:val="18"/>
          <w:szCs w:val="18"/>
        </w:rPr>
        <w:tab/>
        <w:t>Timing for assessment and decision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_Toc122538942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10</w:t>
      </w:r>
      <w:r w:rsidRPr="004667C8">
        <w:rPr>
          <w:rFonts w:asciiTheme="minorHAnsi" w:hAnsiTheme="minorHAnsi" w:cstheme="minorHAnsi"/>
          <w:noProof/>
          <w:sz w:val="18"/>
          <w:szCs w:val="18"/>
        </w:rPr>
        <w:fldChar w:fldCharType="end"/>
      </w:r>
    </w:p>
    <w:p w14:paraId="1464814E" w14:textId="4F4C258D"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4.</w:t>
      </w:r>
      <w:r w:rsidRPr="00FE4D4F">
        <w:rPr>
          <w:rFonts w:asciiTheme="minorHAnsi" w:hAnsiTheme="minorHAnsi" w:cstheme="minorHAnsi"/>
          <w:b/>
          <w:noProof/>
          <w:sz w:val="22"/>
          <w:szCs w:val="22"/>
        </w:rPr>
        <w:tab/>
        <w:t>Application requirements</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_Toc122538943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00A93A0C">
        <w:rPr>
          <w:rFonts w:asciiTheme="minorHAnsi" w:hAnsiTheme="minorHAnsi" w:cstheme="minorHAnsi"/>
          <w:b/>
          <w:noProof/>
          <w:sz w:val="22"/>
          <w:szCs w:val="22"/>
        </w:rPr>
        <w:t>11</w:t>
      </w:r>
      <w:r w:rsidRPr="00FE4D4F">
        <w:rPr>
          <w:rFonts w:asciiTheme="minorHAnsi" w:hAnsiTheme="minorHAnsi" w:cstheme="minorHAnsi"/>
          <w:b/>
          <w:noProof/>
          <w:sz w:val="22"/>
          <w:szCs w:val="22"/>
        </w:rPr>
        <w:fldChar w:fldCharType="end"/>
      </w:r>
    </w:p>
    <w:p w14:paraId="6EC14169" w14:textId="1905397E"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4.1</w:t>
      </w:r>
      <w:r w:rsidRPr="004667C8">
        <w:rPr>
          <w:rFonts w:asciiTheme="minorHAnsi" w:hAnsiTheme="minorHAnsi" w:cstheme="minorHAnsi"/>
          <w:noProof/>
          <w:sz w:val="18"/>
          <w:szCs w:val="18"/>
        </w:rPr>
        <w:tab/>
        <w:t>Information about the applicant</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_Toc122538944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11</w:t>
      </w:r>
      <w:r w:rsidRPr="004667C8">
        <w:rPr>
          <w:rFonts w:asciiTheme="minorHAnsi" w:hAnsiTheme="minorHAnsi" w:cstheme="minorHAnsi"/>
          <w:noProof/>
          <w:sz w:val="18"/>
          <w:szCs w:val="18"/>
        </w:rPr>
        <w:fldChar w:fldCharType="end"/>
      </w:r>
    </w:p>
    <w:p w14:paraId="06F73C34" w14:textId="2F23D0AC"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4.2</w:t>
      </w:r>
      <w:r w:rsidRPr="004667C8">
        <w:rPr>
          <w:rFonts w:asciiTheme="minorHAnsi" w:hAnsiTheme="minorHAnsi" w:cstheme="minorHAnsi"/>
          <w:noProof/>
          <w:sz w:val="18"/>
          <w:szCs w:val="18"/>
        </w:rPr>
        <w:tab/>
        <w:t>Organisational structure and personnel</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_Toc122538945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11</w:t>
      </w:r>
      <w:r w:rsidRPr="004667C8">
        <w:rPr>
          <w:rFonts w:asciiTheme="minorHAnsi" w:hAnsiTheme="minorHAnsi" w:cstheme="minorHAnsi"/>
          <w:noProof/>
          <w:sz w:val="18"/>
          <w:szCs w:val="18"/>
        </w:rPr>
        <w:fldChar w:fldCharType="end"/>
      </w:r>
    </w:p>
    <w:p w14:paraId="55CD4F76" w14:textId="52DE27E2"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4.3</w:t>
      </w:r>
      <w:r w:rsidRPr="004667C8">
        <w:rPr>
          <w:rFonts w:asciiTheme="minorHAnsi" w:hAnsiTheme="minorHAnsi" w:cstheme="minorHAnsi"/>
          <w:noProof/>
          <w:sz w:val="18"/>
          <w:szCs w:val="18"/>
        </w:rPr>
        <w:tab/>
        <w:t>Information about return of a space object</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_Toc122538946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11</w:t>
      </w:r>
      <w:r w:rsidRPr="004667C8">
        <w:rPr>
          <w:rFonts w:asciiTheme="minorHAnsi" w:hAnsiTheme="minorHAnsi" w:cstheme="minorHAnsi"/>
          <w:noProof/>
          <w:sz w:val="18"/>
          <w:szCs w:val="18"/>
        </w:rPr>
        <w:fldChar w:fldCharType="end"/>
      </w:r>
    </w:p>
    <w:p w14:paraId="406E4107" w14:textId="15EA1078"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4.4</w:t>
      </w:r>
      <w:r w:rsidRPr="004667C8">
        <w:rPr>
          <w:rFonts w:asciiTheme="minorHAnsi" w:hAnsiTheme="minorHAnsi" w:cstheme="minorHAnsi"/>
          <w:noProof/>
          <w:sz w:val="18"/>
          <w:szCs w:val="18"/>
        </w:rPr>
        <w:tab/>
        <w:t>Return safety</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_Toc122538947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12</w:t>
      </w:r>
      <w:r w:rsidRPr="004667C8">
        <w:rPr>
          <w:rFonts w:asciiTheme="minorHAnsi" w:hAnsiTheme="minorHAnsi" w:cstheme="minorHAnsi"/>
          <w:noProof/>
          <w:sz w:val="18"/>
          <w:szCs w:val="18"/>
        </w:rPr>
        <w:fldChar w:fldCharType="end"/>
      </w:r>
    </w:p>
    <w:p w14:paraId="60C1773E" w14:textId="75CB66F3"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4.5</w:t>
      </w:r>
      <w:r w:rsidRPr="004667C8">
        <w:rPr>
          <w:rFonts w:asciiTheme="minorHAnsi" w:hAnsiTheme="minorHAnsi" w:cstheme="minorHAnsi"/>
          <w:noProof/>
          <w:sz w:val="18"/>
          <w:szCs w:val="18"/>
        </w:rPr>
        <w:tab/>
        <w:t>Contracts</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_Toc122538948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12</w:t>
      </w:r>
      <w:r w:rsidRPr="004667C8">
        <w:rPr>
          <w:rFonts w:asciiTheme="minorHAnsi" w:hAnsiTheme="minorHAnsi" w:cstheme="minorHAnsi"/>
          <w:noProof/>
          <w:sz w:val="18"/>
          <w:szCs w:val="18"/>
        </w:rPr>
        <w:fldChar w:fldCharType="end"/>
      </w:r>
    </w:p>
    <w:p w14:paraId="79086D39" w14:textId="1182676F"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4.6</w:t>
      </w:r>
      <w:r w:rsidRPr="004667C8">
        <w:rPr>
          <w:rFonts w:asciiTheme="minorHAnsi" w:hAnsiTheme="minorHAnsi" w:cstheme="minorHAnsi"/>
          <w:noProof/>
          <w:sz w:val="18"/>
          <w:szCs w:val="18"/>
        </w:rPr>
        <w:tab/>
        <w:t>Additional information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_Toc122538949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12</w:t>
      </w:r>
      <w:r w:rsidRPr="004667C8">
        <w:rPr>
          <w:rFonts w:asciiTheme="minorHAnsi" w:hAnsiTheme="minorHAnsi" w:cstheme="minorHAnsi"/>
          <w:noProof/>
          <w:sz w:val="18"/>
          <w:szCs w:val="18"/>
        </w:rPr>
        <w:fldChar w:fldCharType="end"/>
      </w:r>
    </w:p>
    <w:p w14:paraId="53530C88" w14:textId="317FC060"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5.</w:t>
      </w:r>
      <w:r w:rsidRPr="00FE4D4F">
        <w:rPr>
          <w:rFonts w:asciiTheme="minorHAnsi" w:hAnsiTheme="minorHAnsi" w:cstheme="minorHAnsi"/>
          <w:b/>
          <w:noProof/>
          <w:sz w:val="22"/>
          <w:szCs w:val="22"/>
        </w:rPr>
        <w:tab/>
        <w:t>If you are granted an authorisation</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_Toc122538950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00A93A0C">
        <w:rPr>
          <w:rFonts w:asciiTheme="minorHAnsi" w:hAnsiTheme="minorHAnsi" w:cstheme="minorHAnsi"/>
          <w:b/>
          <w:noProof/>
          <w:sz w:val="22"/>
          <w:szCs w:val="22"/>
        </w:rPr>
        <w:t>13</w:t>
      </w:r>
      <w:r w:rsidRPr="00FE4D4F">
        <w:rPr>
          <w:rFonts w:asciiTheme="minorHAnsi" w:hAnsiTheme="minorHAnsi" w:cstheme="minorHAnsi"/>
          <w:b/>
          <w:noProof/>
          <w:sz w:val="22"/>
          <w:szCs w:val="22"/>
        </w:rPr>
        <w:fldChar w:fldCharType="end"/>
      </w:r>
    </w:p>
    <w:p w14:paraId="34149BBE" w14:textId="68EF5918"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5.1</w:t>
      </w:r>
      <w:r w:rsidRPr="004667C8">
        <w:rPr>
          <w:rFonts w:asciiTheme="minorHAnsi" w:hAnsiTheme="minorHAnsi" w:cstheme="minorHAnsi"/>
          <w:noProof/>
          <w:sz w:val="18"/>
          <w:szCs w:val="18"/>
        </w:rPr>
        <w:tab/>
        <w:t>Keeping us informed</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_Toc122538951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13</w:t>
      </w:r>
      <w:r w:rsidRPr="004667C8">
        <w:rPr>
          <w:rFonts w:asciiTheme="minorHAnsi" w:hAnsiTheme="minorHAnsi" w:cstheme="minorHAnsi"/>
          <w:noProof/>
          <w:sz w:val="18"/>
          <w:szCs w:val="18"/>
        </w:rPr>
        <w:fldChar w:fldCharType="end"/>
      </w:r>
    </w:p>
    <w:p w14:paraId="15A795CD" w14:textId="664F6991"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5.2</w:t>
      </w:r>
      <w:r w:rsidRPr="004667C8">
        <w:rPr>
          <w:rFonts w:asciiTheme="minorHAnsi" w:hAnsiTheme="minorHAnsi" w:cstheme="minorHAnsi"/>
          <w:noProof/>
          <w:sz w:val="18"/>
          <w:szCs w:val="18"/>
        </w:rPr>
        <w:tab/>
        <w:t>Varying, suspending or revoking an authorisation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_Toc122538952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13</w:t>
      </w:r>
      <w:r w:rsidRPr="004667C8">
        <w:rPr>
          <w:rFonts w:asciiTheme="minorHAnsi" w:hAnsiTheme="minorHAnsi" w:cstheme="minorHAnsi"/>
          <w:noProof/>
          <w:sz w:val="18"/>
          <w:szCs w:val="18"/>
        </w:rPr>
        <w:fldChar w:fldCharType="end"/>
      </w:r>
    </w:p>
    <w:p w14:paraId="592AA1C7" w14:textId="6A046F62"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6.</w:t>
      </w:r>
      <w:r w:rsidRPr="00FE4D4F">
        <w:rPr>
          <w:rFonts w:asciiTheme="minorHAnsi" w:hAnsiTheme="minorHAnsi" w:cstheme="minorHAnsi"/>
          <w:b/>
          <w:noProof/>
          <w:sz w:val="22"/>
          <w:szCs w:val="22"/>
        </w:rPr>
        <w:tab/>
        <w:t>How we use your information</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_Toc122538953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00A93A0C">
        <w:rPr>
          <w:rFonts w:asciiTheme="minorHAnsi" w:hAnsiTheme="minorHAnsi" w:cstheme="minorHAnsi"/>
          <w:b/>
          <w:noProof/>
          <w:sz w:val="22"/>
          <w:szCs w:val="22"/>
        </w:rPr>
        <w:t>14</w:t>
      </w:r>
      <w:r w:rsidRPr="00FE4D4F">
        <w:rPr>
          <w:rFonts w:asciiTheme="minorHAnsi" w:hAnsiTheme="minorHAnsi" w:cstheme="minorHAnsi"/>
          <w:b/>
          <w:noProof/>
          <w:sz w:val="22"/>
          <w:szCs w:val="22"/>
        </w:rPr>
        <w:fldChar w:fldCharType="end"/>
      </w:r>
    </w:p>
    <w:p w14:paraId="538D33FF" w14:textId="61862E54"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6.1</w:t>
      </w:r>
      <w:r w:rsidRPr="004667C8">
        <w:rPr>
          <w:rFonts w:asciiTheme="minorHAnsi" w:hAnsiTheme="minorHAnsi" w:cstheme="minorHAnsi"/>
          <w:noProof/>
          <w:sz w:val="18"/>
          <w:szCs w:val="18"/>
        </w:rPr>
        <w:tab/>
        <w:t>Confidential information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_Toc122538954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14</w:t>
      </w:r>
      <w:r w:rsidRPr="004667C8">
        <w:rPr>
          <w:rFonts w:asciiTheme="minorHAnsi" w:hAnsiTheme="minorHAnsi" w:cstheme="minorHAnsi"/>
          <w:noProof/>
          <w:sz w:val="18"/>
          <w:szCs w:val="18"/>
        </w:rPr>
        <w:fldChar w:fldCharType="end"/>
      </w:r>
    </w:p>
    <w:p w14:paraId="6B109C45" w14:textId="328F7175"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6.2</w:t>
      </w:r>
      <w:r w:rsidRPr="004667C8">
        <w:rPr>
          <w:rFonts w:asciiTheme="minorHAnsi" w:hAnsiTheme="minorHAnsi" w:cstheme="minorHAnsi"/>
          <w:noProof/>
          <w:sz w:val="18"/>
          <w:szCs w:val="18"/>
        </w:rPr>
        <w:tab/>
        <w:t>Personal information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_Toc122538955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14</w:t>
      </w:r>
      <w:r w:rsidRPr="004667C8">
        <w:rPr>
          <w:rFonts w:asciiTheme="minorHAnsi" w:hAnsiTheme="minorHAnsi" w:cstheme="minorHAnsi"/>
          <w:noProof/>
          <w:sz w:val="18"/>
          <w:szCs w:val="18"/>
        </w:rPr>
        <w:fldChar w:fldCharType="end"/>
      </w:r>
    </w:p>
    <w:p w14:paraId="7747ECB6" w14:textId="60185080" w:rsidR="004667C8" w:rsidRPr="004667C8" w:rsidRDefault="004667C8" w:rsidP="004667C8">
      <w:pPr>
        <w:pStyle w:val="TOC2"/>
        <w:tabs>
          <w:tab w:val="left" w:pos="800"/>
        </w:tabs>
        <w:rPr>
          <w:rFonts w:asciiTheme="minorHAnsi" w:hAnsiTheme="minorHAnsi" w:cstheme="minorHAnsi"/>
          <w:noProof/>
          <w:sz w:val="18"/>
          <w:szCs w:val="18"/>
        </w:rPr>
      </w:pPr>
      <w:r w:rsidRPr="004667C8">
        <w:rPr>
          <w:rFonts w:asciiTheme="minorHAnsi" w:hAnsiTheme="minorHAnsi" w:cstheme="minorHAnsi"/>
          <w:noProof/>
          <w:sz w:val="18"/>
          <w:szCs w:val="18"/>
        </w:rPr>
        <w:t>6.3</w:t>
      </w:r>
      <w:r w:rsidRPr="004667C8">
        <w:rPr>
          <w:rFonts w:asciiTheme="minorHAnsi" w:hAnsiTheme="minorHAnsi" w:cstheme="minorHAnsi"/>
          <w:noProof/>
          <w:sz w:val="18"/>
          <w:szCs w:val="18"/>
        </w:rPr>
        <w:tab/>
        <w:t>Freedom of information</w:t>
      </w:r>
      <w:r w:rsidRPr="004667C8">
        <w:rPr>
          <w:rFonts w:asciiTheme="minorHAnsi" w:hAnsiTheme="minorHAnsi" w:cstheme="minorHAnsi"/>
          <w:noProof/>
          <w:sz w:val="18"/>
          <w:szCs w:val="18"/>
        </w:rPr>
        <w:tab/>
      </w:r>
      <w:r w:rsidRPr="004667C8">
        <w:rPr>
          <w:rFonts w:asciiTheme="minorHAnsi" w:hAnsiTheme="minorHAnsi" w:cstheme="minorHAnsi"/>
          <w:noProof/>
          <w:sz w:val="18"/>
          <w:szCs w:val="18"/>
        </w:rPr>
        <w:fldChar w:fldCharType="begin"/>
      </w:r>
      <w:r w:rsidRPr="004667C8">
        <w:rPr>
          <w:rFonts w:asciiTheme="minorHAnsi" w:hAnsiTheme="minorHAnsi" w:cstheme="minorHAnsi"/>
          <w:noProof/>
          <w:sz w:val="18"/>
          <w:szCs w:val="18"/>
        </w:rPr>
        <w:instrText xml:space="preserve"> PAGEREF _Toc122538956 \h </w:instrText>
      </w:r>
      <w:r w:rsidRPr="004667C8">
        <w:rPr>
          <w:rFonts w:asciiTheme="minorHAnsi" w:hAnsiTheme="minorHAnsi" w:cstheme="minorHAnsi"/>
          <w:noProof/>
          <w:sz w:val="18"/>
          <w:szCs w:val="18"/>
        </w:rPr>
      </w:r>
      <w:r w:rsidRPr="004667C8">
        <w:rPr>
          <w:rFonts w:asciiTheme="minorHAnsi" w:hAnsiTheme="minorHAnsi" w:cstheme="minorHAnsi"/>
          <w:noProof/>
          <w:sz w:val="18"/>
          <w:szCs w:val="18"/>
        </w:rPr>
        <w:fldChar w:fldCharType="separate"/>
      </w:r>
      <w:r w:rsidR="00A93A0C">
        <w:rPr>
          <w:rFonts w:asciiTheme="minorHAnsi" w:hAnsiTheme="minorHAnsi" w:cstheme="minorHAnsi"/>
          <w:noProof/>
          <w:sz w:val="18"/>
          <w:szCs w:val="18"/>
        </w:rPr>
        <w:t>15</w:t>
      </w:r>
      <w:r w:rsidRPr="004667C8">
        <w:rPr>
          <w:rFonts w:asciiTheme="minorHAnsi" w:hAnsiTheme="minorHAnsi" w:cstheme="minorHAnsi"/>
          <w:noProof/>
          <w:sz w:val="18"/>
          <w:szCs w:val="18"/>
        </w:rPr>
        <w:fldChar w:fldCharType="end"/>
      </w:r>
    </w:p>
    <w:p w14:paraId="1D5106D1" w14:textId="503E2ECF" w:rsidR="004667C8" w:rsidRPr="00FE4D4F" w:rsidRDefault="004667C8">
      <w:pPr>
        <w:pStyle w:val="TOC2"/>
        <w:tabs>
          <w:tab w:val="left" w:pos="660"/>
        </w:tabs>
        <w:rPr>
          <w:rFonts w:asciiTheme="minorHAnsi" w:hAnsiTheme="minorHAnsi" w:cstheme="minorHAnsi"/>
          <w:b/>
          <w:noProof/>
          <w:sz w:val="22"/>
          <w:szCs w:val="22"/>
        </w:rPr>
      </w:pPr>
      <w:r w:rsidRPr="00FE4D4F">
        <w:rPr>
          <w:rFonts w:asciiTheme="minorHAnsi" w:hAnsiTheme="minorHAnsi" w:cstheme="minorHAnsi"/>
          <w:b/>
          <w:noProof/>
          <w:sz w:val="22"/>
          <w:szCs w:val="22"/>
        </w:rPr>
        <w:t>7.</w:t>
      </w:r>
      <w:r w:rsidRPr="00FE4D4F">
        <w:rPr>
          <w:rFonts w:asciiTheme="minorHAnsi" w:hAnsiTheme="minorHAnsi" w:cstheme="minorHAnsi"/>
          <w:b/>
          <w:noProof/>
          <w:sz w:val="22"/>
          <w:szCs w:val="22"/>
        </w:rPr>
        <w:tab/>
        <w:t>Contacting us</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_Toc122538957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00A93A0C">
        <w:rPr>
          <w:rFonts w:asciiTheme="minorHAnsi" w:hAnsiTheme="minorHAnsi" w:cstheme="minorHAnsi"/>
          <w:b/>
          <w:noProof/>
          <w:sz w:val="22"/>
          <w:szCs w:val="22"/>
        </w:rPr>
        <w:t>16</w:t>
      </w:r>
      <w:r w:rsidRPr="00FE4D4F">
        <w:rPr>
          <w:rFonts w:asciiTheme="minorHAnsi" w:hAnsiTheme="minorHAnsi" w:cstheme="minorHAnsi"/>
          <w:b/>
          <w:noProof/>
          <w:sz w:val="22"/>
          <w:szCs w:val="22"/>
        </w:rPr>
        <w:fldChar w:fldCharType="end"/>
      </w:r>
    </w:p>
    <w:p w14:paraId="6D1D478B" w14:textId="3620067B" w:rsidR="00FB2099" w:rsidRPr="007565C3" w:rsidRDefault="004667C8" w:rsidP="003B152B">
      <w:pPr>
        <w:pStyle w:val="TOC2"/>
        <w:tabs>
          <w:tab w:val="left" w:pos="660"/>
        </w:tabs>
        <w:sectPr w:rsidR="00FB2099" w:rsidRPr="007565C3" w:rsidSect="00D72A1D">
          <w:headerReference w:type="default" r:id="rId12"/>
          <w:footerReference w:type="default" r:id="rId13"/>
          <w:headerReference w:type="first" r:id="rId14"/>
          <w:pgSz w:w="11906" w:h="16838" w:code="9"/>
          <w:pgMar w:top="2098" w:right="1440" w:bottom="1440" w:left="1440" w:header="284" w:footer="539" w:gutter="0"/>
          <w:cols w:space="708"/>
          <w:titlePg/>
          <w:docGrid w:linePitch="360"/>
        </w:sectPr>
      </w:pPr>
      <w:r w:rsidRPr="00FE4D4F">
        <w:rPr>
          <w:rFonts w:asciiTheme="minorHAnsi" w:hAnsiTheme="minorHAnsi" w:cstheme="minorHAnsi"/>
          <w:b/>
          <w:noProof/>
          <w:sz w:val="22"/>
          <w:szCs w:val="22"/>
        </w:rPr>
        <w:t>8.</w:t>
      </w:r>
      <w:r w:rsidRPr="00FE4D4F">
        <w:rPr>
          <w:rFonts w:asciiTheme="minorHAnsi" w:hAnsiTheme="minorHAnsi" w:cstheme="minorHAnsi"/>
          <w:b/>
          <w:noProof/>
          <w:sz w:val="22"/>
          <w:szCs w:val="22"/>
        </w:rPr>
        <w:tab/>
        <w:t>Glossary</w:t>
      </w:r>
      <w:r w:rsidRPr="00FE4D4F">
        <w:rPr>
          <w:rFonts w:asciiTheme="minorHAnsi" w:hAnsiTheme="minorHAnsi" w:cstheme="minorHAnsi"/>
          <w:b/>
          <w:noProof/>
          <w:sz w:val="22"/>
          <w:szCs w:val="22"/>
        </w:rPr>
        <w:tab/>
      </w:r>
      <w:r w:rsidRPr="00FE4D4F">
        <w:rPr>
          <w:rFonts w:asciiTheme="minorHAnsi" w:hAnsiTheme="minorHAnsi" w:cstheme="minorHAnsi"/>
          <w:b/>
          <w:noProof/>
          <w:sz w:val="22"/>
          <w:szCs w:val="22"/>
        </w:rPr>
        <w:fldChar w:fldCharType="begin"/>
      </w:r>
      <w:r w:rsidRPr="00FE4D4F">
        <w:rPr>
          <w:rFonts w:asciiTheme="minorHAnsi" w:hAnsiTheme="minorHAnsi" w:cstheme="minorHAnsi"/>
          <w:b/>
          <w:noProof/>
          <w:sz w:val="22"/>
          <w:szCs w:val="22"/>
        </w:rPr>
        <w:instrText xml:space="preserve"> PAGEREF _Toc122538958 \h </w:instrText>
      </w:r>
      <w:r w:rsidRPr="00FE4D4F">
        <w:rPr>
          <w:rFonts w:asciiTheme="minorHAnsi" w:hAnsiTheme="minorHAnsi" w:cstheme="minorHAnsi"/>
          <w:b/>
          <w:noProof/>
          <w:sz w:val="22"/>
          <w:szCs w:val="22"/>
        </w:rPr>
      </w:r>
      <w:r w:rsidRPr="00FE4D4F">
        <w:rPr>
          <w:rFonts w:asciiTheme="minorHAnsi" w:hAnsiTheme="minorHAnsi" w:cstheme="minorHAnsi"/>
          <w:b/>
          <w:noProof/>
          <w:sz w:val="22"/>
          <w:szCs w:val="22"/>
        </w:rPr>
        <w:fldChar w:fldCharType="separate"/>
      </w:r>
      <w:r w:rsidR="00A93A0C">
        <w:rPr>
          <w:rFonts w:asciiTheme="minorHAnsi" w:hAnsiTheme="minorHAnsi" w:cstheme="minorHAnsi"/>
          <w:b/>
          <w:noProof/>
          <w:sz w:val="22"/>
          <w:szCs w:val="22"/>
        </w:rPr>
        <w:t>17</w:t>
      </w:r>
      <w:r w:rsidRPr="00FE4D4F">
        <w:rPr>
          <w:rFonts w:asciiTheme="minorHAnsi" w:hAnsiTheme="minorHAnsi" w:cstheme="minorHAnsi"/>
          <w:b/>
          <w:noProof/>
          <w:sz w:val="22"/>
          <w:szCs w:val="22"/>
        </w:rPr>
        <w:fldChar w:fldCharType="end"/>
      </w:r>
      <w:r w:rsidR="007D67E3" w:rsidRPr="004667C8">
        <w:rPr>
          <w:rFonts w:asciiTheme="minorHAnsi" w:hAnsiTheme="minorHAnsi" w:cstheme="minorHAnsi"/>
        </w:rPr>
        <w:fldChar w:fldCharType="end"/>
      </w:r>
      <w:bookmarkStart w:id="2" w:name="_Toc98420854"/>
    </w:p>
    <w:p w14:paraId="6E4B23D4" w14:textId="4C6C4F76" w:rsidR="00774967" w:rsidRPr="000C0E3E" w:rsidRDefault="00774967" w:rsidP="003A0000">
      <w:pPr>
        <w:pStyle w:val="Heading1"/>
        <w:pageBreakBefore/>
        <w:ind w:left="357" w:hanging="357"/>
      </w:pPr>
      <w:bookmarkStart w:id="3" w:name="_Toc122538925"/>
      <w:r w:rsidRPr="000C0E3E">
        <w:t>Introduction</w:t>
      </w:r>
      <w:bookmarkEnd w:id="2"/>
      <w:bookmarkEnd w:id="3"/>
    </w:p>
    <w:p w14:paraId="53AA618B" w14:textId="42BBE43E" w:rsidR="00774967" w:rsidRPr="004540CC" w:rsidRDefault="004667C8">
      <w:pPr>
        <w:pStyle w:val="Heading2"/>
        <w:rPr>
          <w:i/>
        </w:rPr>
      </w:pPr>
      <w:bookmarkStart w:id="4" w:name="_Toc122538926"/>
      <w:r>
        <w:rPr>
          <w:iCs w:val="0"/>
        </w:rPr>
        <w:t xml:space="preserve">About the </w:t>
      </w:r>
      <w:r w:rsidR="00774967" w:rsidRPr="14B1C0E4">
        <w:rPr>
          <w:i/>
        </w:rPr>
        <w:t>Space (Launches and Returns) Act 2018</w:t>
      </w:r>
      <w:bookmarkEnd w:id="4"/>
    </w:p>
    <w:p w14:paraId="74D8AE58" w14:textId="37A55FCE" w:rsidR="006C5551" w:rsidRDefault="006C5551" w:rsidP="006C5551">
      <w:bookmarkStart w:id="5" w:name="_Hlk122530304"/>
      <w:r>
        <w:t xml:space="preserve">Australia is a founding member of the Committee on the Peaceful Uses of Outer Space and is party to the United Nations space treaties. Australia is committed to ensuring a safe, stable and sustainable outer space environment by building a culture of safety and sustainability within the Australian space sector. </w:t>
      </w:r>
    </w:p>
    <w:bookmarkEnd w:id="5"/>
    <w:p w14:paraId="65EB18E9" w14:textId="30CDBEB1" w:rsidR="00671679" w:rsidRDefault="00774967" w:rsidP="004540CC">
      <w:r>
        <w:t xml:space="preserve">The </w:t>
      </w:r>
      <w:hyperlink r:id="rId15" w:history="1">
        <w:r w:rsidRPr="00021EAF">
          <w:rPr>
            <w:rStyle w:val="Hyperlink"/>
            <w:rFonts w:cs="Times New Roman"/>
            <w:i/>
            <w:iCs/>
          </w:rPr>
          <w:t>Space (Launches and Returns) Act 2018</w:t>
        </w:r>
      </w:hyperlink>
      <w:r w:rsidRPr="00021EAF">
        <w:rPr>
          <w:i/>
          <w:iCs/>
        </w:rPr>
        <w:t xml:space="preserve"> </w:t>
      </w:r>
      <w:r>
        <w:t xml:space="preserve">(the Act) sets out a regime for the regulation of space activities </w:t>
      </w:r>
      <w:r w:rsidR="00A5018A">
        <w:t xml:space="preserve">in Australia or by Australians overseas. </w:t>
      </w:r>
      <w:r>
        <w:t xml:space="preserve">The </w:t>
      </w:r>
      <w:r w:rsidR="00E16382">
        <w:t>objects of the</w:t>
      </w:r>
      <w:r>
        <w:t xml:space="preserve"> Act </w:t>
      </w:r>
      <w:r w:rsidR="00BF6DF0">
        <w:t xml:space="preserve">include </w:t>
      </w:r>
      <w:r>
        <w:t>seek</w:t>
      </w:r>
      <w:r w:rsidR="00BF6DF0">
        <w:t>ing</w:t>
      </w:r>
      <w:r>
        <w:t xml:space="preserve"> to ensure</w:t>
      </w:r>
      <w:r w:rsidR="004540CC">
        <w:t xml:space="preserve"> </w:t>
      </w:r>
      <w:r>
        <w:t>a reasonable balance is achieved between</w:t>
      </w:r>
      <w:r w:rsidR="00671679" w:rsidRPr="14B1C0E4">
        <w:t>:</w:t>
      </w:r>
    </w:p>
    <w:p w14:paraId="33F5DC4E" w14:textId="54A38204" w:rsidR="00626324" w:rsidRDefault="00626324" w:rsidP="005317F6">
      <w:pPr>
        <w:pStyle w:val="ListParagraph"/>
        <w:numPr>
          <w:ilvl w:val="0"/>
          <w:numId w:val="16"/>
        </w:numPr>
      </w:pPr>
      <w:r w:rsidRPr="00626324">
        <w:t>the removal of barriers to participation in space activities and the encouragement of innovation and entrepreneurship in the space industry</w:t>
      </w:r>
    </w:p>
    <w:p w14:paraId="50450BA3" w14:textId="3157B7EA" w:rsidR="00774967" w:rsidRDefault="003A0000" w:rsidP="005317F6">
      <w:pPr>
        <w:pStyle w:val="ListParagraph"/>
        <w:numPr>
          <w:ilvl w:val="0"/>
          <w:numId w:val="16"/>
        </w:numPr>
      </w:pPr>
      <w:r>
        <w:t>t</w:t>
      </w:r>
      <w:r w:rsidRPr="00626324">
        <w:t xml:space="preserve">he </w:t>
      </w:r>
      <w:r w:rsidR="00626324" w:rsidRPr="00626324">
        <w:t>safety of space activities, and the risk of damage to persons or property as a result of space activities</w:t>
      </w:r>
    </w:p>
    <w:p w14:paraId="351F1142" w14:textId="29D28E9D" w:rsidR="00774967" w:rsidRDefault="004E7E77" w:rsidP="004540CC">
      <w:r>
        <w:t xml:space="preserve">The Act </w:t>
      </w:r>
      <w:r w:rsidR="004540CC">
        <w:t xml:space="preserve">also </w:t>
      </w:r>
      <w:r w:rsidR="00B93DFE">
        <w:t>implements certain</w:t>
      </w:r>
      <w:r w:rsidR="00774967">
        <w:t xml:space="preserve"> </w:t>
      </w:r>
      <w:r w:rsidR="00A5018A">
        <w:t xml:space="preserve">Australian </w:t>
      </w:r>
      <w:r w:rsidR="00774967">
        <w:t>obligations under the United Nations space treaties</w:t>
      </w:r>
      <w:r w:rsidR="005317F6">
        <w:t>.</w:t>
      </w:r>
      <w:r w:rsidR="00774967">
        <w:t xml:space="preserve"> </w:t>
      </w:r>
    </w:p>
    <w:p w14:paraId="19390FD4" w14:textId="5FC07EC4" w:rsidR="002323C9" w:rsidRDefault="002323C9" w:rsidP="002323C9">
      <w:r>
        <w:t xml:space="preserve">The Act </w:t>
      </w:r>
      <w:r w:rsidR="00B326A9">
        <w:t>includes powers for the Minister to make rules by legislative instrument. The rules support effective operation of the Act. They are intended to provide clear information and a streamlined process relevant to the approval of an activity under the Act. There are currently three legislative instruments setting out rules under the Act (collectively the Rules):</w:t>
      </w:r>
    </w:p>
    <w:p w14:paraId="4041BB87" w14:textId="55BBF432" w:rsidR="008A017D" w:rsidRDefault="008A017D" w:rsidP="008A017D">
      <w:pPr>
        <w:pStyle w:val="ListParagraph"/>
        <w:numPr>
          <w:ilvl w:val="0"/>
          <w:numId w:val="38"/>
        </w:numPr>
      </w:pPr>
      <w:r>
        <w:t xml:space="preserve">the </w:t>
      </w:r>
      <w:hyperlink r:id="rId16" w:history="1">
        <w:r w:rsidRPr="005317F6">
          <w:rPr>
            <w:rStyle w:val="Hyperlink"/>
            <w:rFonts w:cs="Times New Roman"/>
            <w:i/>
            <w:iCs/>
          </w:rPr>
          <w:t>Space (Launches and Returns) (General) Rules 2019</w:t>
        </w:r>
      </w:hyperlink>
      <w:r>
        <w:t xml:space="preserve"> (the General Rules)</w:t>
      </w:r>
      <w:r w:rsidR="00B326A9">
        <w:t xml:space="preserve"> provides detail on the application requirements and additional criteria for approvals under the Act (other than high power rockets)</w:t>
      </w:r>
      <w:r w:rsidR="00B326A9" w:rsidDel="00B326A9">
        <w:t xml:space="preserve"> </w:t>
      </w:r>
    </w:p>
    <w:p w14:paraId="3A0D2432" w14:textId="500057C1" w:rsidR="007314E2" w:rsidRDefault="007314E2" w:rsidP="007314E2">
      <w:pPr>
        <w:pStyle w:val="ListParagraph"/>
        <w:numPr>
          <w:ilvl w:val="0"/>
          <w:numId w:val="38"/>
        </w:numPr>
        <w:rPr>
          <w:rFonts w:ascii="Calibri" w:eastAsia="Calibri" w:hAnsi="Calibri"/>
          <w:color w:val="auto"/>
          <w:szCs w:val="22"/>
          <w:lang w:eastAsia="en-US"/>
        </w:rPr>
      </w:pPr>
      <w:r>
        <w:t xml:space="preserve">the </w:t>
      </w:r>
      <w:hyperlink r:id="rId17" w:history="1">
        <w:r w:rsidRPr="00A306F5">
          <w:rPr>
            <w:rStyle w:val="Hyperlink"/>
            <w:rFonts w:cs="Times New Roman"/>
            <w:i/>
            <w:iCs/>
          </w:rPr>
          <w:t>Space (Launches and Returns) (High Power Rocket) Rules 2019</w:t>
        </w:r>
      </w:hyperlink>
      <w:r w:rsidRPr="004F28C6">
        <w:rPr>
          <w:rFonts w:ascii="Calibri" w:eastAsia="Calibri" w:hAnsi="Calibri"/>
          <w:color w:val="auto"/>
          <w:szCs w:val="22"/>
          <w:lang w:eastAsia="en-US"/>
        </w:rPr>
        <w:t xml:space="preserve"> (the High Power Rocket Rules)</w:t>
      </w:r>
      <w:r w:rsidR="00B326A9">
        <w:rPr>
          <w:rFonts w:ascii="Calibri" w:eastAsia="Calibri" w:hAnsi="Calibri"/>
          <w:color w:val="auto"/>
          <w:szCs w:val="22"/>
          <w:lang w:eastAsia="en-US"/>
        </w:rPr>
        <w:t xml:space="preserve"> provides detail on the application requirements and additional criteria for approval of high </w:t>
      </w:r>
      <w:r w:rsidRPr="004F28C6">
        <w:rPr>
          <w:rFonts w:ascii="Calibri" w:eastAsia="Calibri" w:hAnsi="Calibri"/>
          <w:color w:val="auto"/>
          <w:szCs w:val="22"/>
          <w:lang w:eastAsia="en-US"/>
        </w:rPr>
        <w:t>power rocket permit</w:t>
      </w:r>
      <w:r w:rsidR="00B326A9">
        <w:rPr>
          <w:rFonts w:ascii="Calibri" w:eastAsia="Calibri" w:hAnsi="Calibri"/>
          <w:color w:val="auto"/>
          <w:szCs w:val="22"/>
          <w:lang w:eastAsia="en-US"/>
        </w:rPr>
        <w:t xml:space="preserve">s; </w:t>
      </w:r>
      <w:r>
        <w:rPr>
          <w:rFonts w:ascii="Calibri" w:eastAsia="Calibri" w:hAnsi="Calibri"/>
          <w:color w:val="auto"/>
          <w:szCs w:val="22"/>
          <w:lang w:eastAsia="en-US"/>
        </w:rPr>
        <w:t>and</w:t>
      </w:r>
    </w:p>
    <w:p w14:paraId="34C3EF5A" w14:textId="6198789B" w:rsidR="008A017D" w:rsidRDefault="008A017D" w:rsidP="008A017D">
      <w:pPr>
        <w:pStyle w:val="ListParagraph"/>
        <w:numPr>
          <w:ilvl w:val="0"/>
          <w:numId w:val="38"/>
        </w:numPr>
      </w:pPr>
      <w:r>
        <w:t xml:space="preserve">the </w:t>
      </w:r>
      <w:hyperlink r:id="rId18" w:history="1">
        <w:r w:rsidRPr="005317F6">
          <w:rPr>
            <w:rStyle w:val="Hyperlink"/>
            <w:rFonts w:cs="Times New Roman"/>
            <w:i/>
            <w:iCs/>
          </w:rPr>
          <w:t>Space (Launches and Returns) (Insurance) Rules 2019</w:t>
        </w:r>
      </w:hyperlink>
      <w:r>
        <w:t xml:space="preserve"> (the Insurance Rules)</w:t>
      </w:r>
      <w:r w:rsidR="00B326A9">
        <w:t xml:space="preserve"> provides </w:t>
      </w:r>
      <w:r>
        <w:t xml:space="preserve">detail relating to insurance and financial requirements applicable to </w:t>
      </w:r>
      <w:r w:rsidR="003A09C5">
        <w:t xml:space="preserve">certain </w:t>
      </w:r>
      <w:r>
        <w:t>approval</w:t>
      </w:r>
      <w:r w:rsidR="009F7E1F">
        <w:t>s under the Act</w:t>
      </w:r>
    </w:p>
    <w:p w14:paraId="2509B5A3" w14:textId="1ED4A8EA" w:rsidR="00774967" w:rsidRDefault="00774967" w:rsidP="14B1C0E4">
      <w:pPr>
        <w:pStyle w:val="Heading2"/>
      </w:pPr>
      <w:bookmarkStart w:id="6" w:name="_Toc122538927"/>
      <w:r>
        <w:t>About these guidelines</w:t>
      </w:r>
      <w:bookmarkEnd w:id="6"/>
      <w:r>
        <w:tab/>
      </w:r>
    </w:p>
    <w:p w14:paraId="3BDC4613" w14:textId="0B99E0CF" w:rsidR="00D96D7D" w:rsidRDefault="00774967" w:rsidP="000A0859">
      <w:r w:rsidRPr="003A09C5">
        <w:t xml:space="preserve">These guidelines explain </w:t>
      </w:r>
      <w:r w:rsidR="003452CB" w:rsidRPr="003A09C5">
        <w:t>the authorisation</w:t>
      </w:r>
      <w:r w:rsidRPr="003A09C5">
        <w:t xml:space="preserve"> process for</w:t>
      </w:r>
      <w:r w:rsidR="000D64FC" w:rsidRPr="003A09C5">
        <w:t xml:space="preserve"> </w:t>
      </w:r>
      <w:r w:rsidR="003A2739" w:rsidRPr="003A09C5">
        <w:t>the return of</w:t>
      </w:r>
      <w:r w:rsidR="00A10203">
        <w:t xml:space="preserve"> a space object,</w:t>
      </w:r>
      <w:r w:rsidR="00D96D7D">
        <w:t xml:space="preserve"> or a series of returns</w:t>
      </w:r>
      <w:r w:rsidR="00641578">
        <w:t>:</w:t>
      </w:r>
    </w:p>
    <w:p w14:paraId="12984926" w14:textId="77777777" w:rsidR="00E06930" w:rsidRDefault="003A2739" w:rsidP="00D96D7D">
      <w:pPr>
        <w:pStyle w:val="ListParagraph"/>
        <w:numPr>
          <w:ilvl w:val="4"/>
          <w:numId w:val="24"/>
        </w:numPr>
      </w:pPr>
      <w:r w:rsidRPr="003A09C5">
        <w:t>to a place or area outside Australia by an Australian national</w:t>
      </w:r>
      <w:r w:rsidR="00F61FE9">
        <w:t>,</w:t>
      </w:r>
      <w:r w:rsidR="00D96D7D">
        <w:t xml:space="preserve"> and</w:t>
      </w:r>
      <w:r w:rsidR="00F61FE9">
        <w:t xml:space="preserve"> where </w:t>
      </w:r>
    </w:p>
    <w:p w14:paraId="0800E234" w14:textId="77777777" w:rsidR="00E06930" w:rsidRDefault="00F61FE9" w:rsidP="00D96D7D">
      <w:pPr>
        <w:pStyle w:val="ListParagraph"/>
        <w:numPr>
          <w:ilvl w:val="4"/>
          <w:numId w:val="24"/>
        </w:numPr>
      </w:pPr>
      <w:r>
        <w:t>t</w:t>
      </w:r>
      <w:r w:rsidRPr="00D96D7D">
        <w:rPr>
          <w:color w:val="000000"/>
          <w:szCs w:val="22"/>
        </w:rPr>
        <w:t>he</w:t>
      </w:r>
      <w:r w:rsidR="00B96DE8" w:rsidRPr="00D96D7D">
        <w:rPr>
          <w:color w:val="000000"/>
          <w:szCs w:val="22"/>
        </w:rPr>
        <w:t xml:space="preserve"> returning</w:t>
      </w:r>
      <w:r w:rsidRPr="00D96D7D">
        <w:rPr>
          <w:color w:val="000000"/>
          <w:szCs w:val="22"/>
        </w:rPr>
        <w:t xml:space="preserve"> space object will be carried as a payload by another space object that does not require a return authorisation</w:t>
      </w:r>
      <w:r w:rsidR="003A2739" w:rsidRPr="003A09C5">
        <w:t xml:space="preserve">. </w:t>
      </w:r>
    </w:p>
    <w:p w14:paraId="6F15E87F" w14:textId="159841BB" w:rsidR="003A09C5" w:rsidRDefault="003A2739" w:rsidP="003A09C5">
      <w:r w:rsidRPr="003A09C5">
        <w:t xml:space="preserve">This is known as a </w:t>
      </w:r>
      <w:r w:rsidR="002804DA" w:rsidRPr="003A09C5">
        <w:t>return authorisation</w:t>
      </w:r>
      <w:r w:rsidR="00D15034">
        <w:t xml:space="preserve"> (overseas payload)</w:t>
      </w:r>
      <w:r w:rsidR="00C06B2F" w:rsidRPr="003A09C5">
        <w:t>.</w:t>
      </w:r>
      <w:r w:rsidR="002D5FC4">
        <w:t xml:space="preserve"> </w:t>
      </w:r>
      <w:r w:rsidR="003A09C5">
        <w:t>The relevant legislation for a return authorisation</w:t>
      </w:r>
      <w:r w:rsidR="00D15034">
        <w:t xml:space="preserve"> (overseas payload)</w:t>
      </w:r>
      <w:r w:rsidR="003A09C5">
        <w:t xml:space="preserve"> is the Act and the General Rules.</w:t>
      </w:r>
    </w:p>
    <w:p w14:paraId="636269D3" w14:textId="667F7DB7" w:rsidR="003A2739" w:rsidRPr="003A09C5" w:rsidRDefault="003A2739" w:rsidP="000A0859">
      <w:r w:rsidRPr="003A09C5">
        <w:t xml:space="preserve">These guidelines do not </w:t>
      </w:r>
      <w:r w:rsidR="00C62B3F">
        <w:t>cover</w:t>
      </w:r>
      <w:r w:rsidR="003671A0">
        <w:t xml:space="preserve"> the</w:t>
      </w:r>
      <w:r w:rsidR="00C62B3F">
        <w:t xml:space="preserve"> </w:t>
      </w:r>
      <w:r w:rsidR="00BE574B">
        <w:t xml:space="preserve">authorisation </w:t>
      </w:r>
      <w:r w:rsidR="005A1E1C">
        <w:t xml:space="preserve">process </w:t>
      </w:r>
      <w:r w:rsidR="00BE574B">
        <w:t>for the</w:t>
      </w:r>
      <w:r w:rsidR="00C62B3F">
        <w:t xml:space="preserve"> </w:t>
      </w:r>
      <w:r w:rsidRPr="003A09C5">
        <w:t>return of a space object to a place or area in Australia</w:t>
      </w:r>
      <w:r w:rsidR="00C62B3F">
        <w:t xml:space="preserve">, or an overseas return by an Australian </w:t>
      </w:r>
      <w:r w:rsidR="000A06C4">
        <w:t>national where</w:t>
      </w:r>
      <w:r w:rsidR="00784BAF">
        <w:t xml:space="preserve"> paragraph (b) does not apply.</w:t>
      </w:r>
      <w:r w:rsidR="000A06C4">
        <w:t xml:space="preserve"> </w:t>
      </w:r>
      <w:r w:rsidR="00C06B2F" w:rsidRPr="003A09C5">
        <w:t>This is covered in either a return authorisation</w:t>
      </w:r>
      <w:r w:rsidR="00D15034">
        <w:t xml:space="preserve"> (standard authorisation)</w:t>
      </w:r>
      <w:r w:rsidR="00C06B2F" w:rsidRPr="003A09C5">
        <w:t xml:space="preserve"> or as part of an Australian launch permit.</w:t>
      </w:r>
    </w:p>
    <w:p w14:paraId="466A408A" w14:textId="7CA6290D" w:rsidR="00774967" w:rsidRDefault="00F5364F" w:rsidP="000A0859">
      <w:r w:rsidRPr="003A09C5">
        <w:t xml:space="preserve">These guidelines are not legally binding other than to the extent they refer to </w:t>
      </w:r>
      <w:r w:rsidDel="007314E2">
        <w:t>binding legislation</w:t>
      </w:r>
      <w:r w:rsidR="003A09C5">
        <w:t xml:space="preserve">. </w:t>
      </w:r>
      <w:r w:rsidRPr="003A09C5">
        <w:t xml:space="preserve"> Therefore t</w:t>
      </w:r>
      <w:r w:rsidR="00774967" w:rsidRPr="003A09C5">
        <w:t>he</w:t>
      </w:r>
      <w:r w:rsidR="003C3981" w:rsidRPr="003A09C5">
        <w:t>se</w:t>
      </w:r>
      <w:r w:rsidR="003C631A" w:rsidRPr="003A09C5">
        <w:t xml:space="preserve"> </w:t>
      </w:r>
      <w:r w:rsidR="00774967" w:rsidRPr="003A09C5">
        <w:t>guidelines should be read in conjunction with the Act</w:t>
      </w:r>
      <w:r w:rsidR="00B11249" w:rsidRPr="003A09C5">
        <w:t xml:space="preserve"> and</w:t>
      </w:r>
      <w:r w:rsidR="00774967" w:rsidRPr="003A09C5">
        <w:t xml:space="preserve"> </w:t>
      </w:r>
      <w:r w:rsidR="007314E2" w:rsidRPr="003A09C5">
        <w:t xml:space="preserve">the </w:t>
      </w:r>
      <w:r w:rsidR="00774967" w:rsidRPr="003A09C5" w:rsidDel="007314E2">
        <w:t xml:space="preserve">General </w:t>
      </w:r>
      <w:r w:rsidR="005F5885" w:rsidRPr="003A09C5" w:rsidDel="007314E2">
        <w:t>Rules</w:t>
      </w:r>
      <w:r w:rsidR="00774967" w:rsidRPr="003A09C5">
        <w:t xml:space="preserve">. </w:t>
      </w:r>
      <w:r w:rsidR="007C5E29" w:rsidRPr="003A09C5">
        <w:t xml:space="preserve">Guidelines </w:t>
      </w:r>
      <w:r w:rsidR="00774967" w:rsidRPr="003A09C5">
        <w:t xml:space="preserve">do not exclude, limit or replace the requirements of the </w:t>
      </w:r>
      <w:r w:rsidR="006C5551">
        <w:t>legislation</w:t>
      </w:r>
      <w:r w:rsidR="007314E2" w:rsidRPr="003A09C5">
        <w:t xml:space="preserve">. </w:t>
      </w:r>
      <w:r w:rsidR="00774967" w:rsidRPr="003A09C5">
        <w:t>If there is any ambiguity or inconsistency, the Act</w:t>
      </w:r>
      <w:r w:rsidR="00B11249" w:rsidRPr="003A09C5">
        <w:t xml:space="preserve"> and</w:t>
      </w:r>
      <w:r w:rsidR="00A038BE" w:rsidRPr="003A09C5">
        <w:t>/or</w:t>
      </w:r>
      <w:r w:rsidR="00774967" w:rsidRPr="003A09C5">
        <w:t xml:space="preserve"> </w:t>
      </w:r>
      <w:r w:rsidR="00774967" w:rsidRPr="003A09C5" w:rsidDel="007314E2">
        <w:t xml:space="preserve">General </w:t>
      </w:r>
      <w:r w:rsidR="00774967" w:rsidRPr="003A09C5">
        <w:t>Rules</w:t>
      </w:r>
      <w:r w:rsidR="00734B0B" w:rsidRPr="003A09C5">
        <w:t xml:space="preserve"> </w:t>
      </w:r>
      <w:r w:rsidR="00774967" w:rsidRPr="003A09C5">
        <w:t>have precedence.</w:t>
      </w:r>
      <w:r w:rsidR="00774967" w:rsidRPr="14B1C0E4">
        <w:t xml:space="preserve"> </w:t>
      </w:r>
    </w:p>
    <w:p w14:paraId="7D49CA88" w14:textId="58B29BC4" w:rsidR="009C01AD" w:rsidRDefault="009C01AD" w:rsidP="009C01AD">
      <w:pPr>
        <w:pStyle w:val="Heading2"/>
      </w:pPr>
      <w:bookmarkStart w:id="7" w:name="_Toc108092593"/>
      <w:bookmarkStart w:id="8" w:name="_Toc122538928"/>
      <w:r>
        <w:t xml:space="preserve">Role of the </w:t>
      </w:r>
      <w:r w:rsidR="00350C97">
        <w:t>a</w:t>
      </w:r>
      <w:r>
        <w:t>pplicant</w:t>
      </w:r>
      <w:bookmarkEnd w:id="7"/>
      <w:bookmarkEnd w:id="8"/>
    </w:p>
    <w:p w14:paraId="726A62F2" w14:textId="4A477261" w:rsidR="009C01AD" w:rsidRDefault="009C01AD" w:rsidP="000A0859">
      <w:r>
        <w:t xml:space="preserve">An applicant (you/your) is responsible for applying for </w:t>
      </w:r>
      <w:r w:rsidR="00B63F27">
        <w:t xml:space="preserve">a </w:t>
      </w:r>
      <w:r w:rsidR="002804DA">
        <w:t>return authorisation</w:t>
      </w:r>
      <w:r w:rsidR="00C71A1D">
        <w:t xml:space="preserve"> (overseas payload)</w:t>
      </w:r>
      <w:r w:rsidR="002804DA">
        <w:t xml:space="preserve"> </w:t>
      </w:r>
      <w:r>
        <w:t xml:space="preserve">where required </w:t>
      </w:r>
      <w:r w:rsidR="008A0C26">
        <w:t xml:space="preserve">and </w:t>
      </w:r>
      <w:r>
        <w:t>meeting all legislative obligations required by the Act</w:t>
      </w:r>
      <w:r w:rsidR="0092190C">
        <w:t xml:space="preserve"> and</w:t>
      </w:r>
      <w:r w:rsidR="003C3981">
        <w:t xml:space="preserve"> </w:t>
      </w:r>
      <w:r w:rsidR="003C3981" w:rsidDel="007314E2">
        <w:t xml:space="preserve">General </w:t>
      </w:r>
      <w:r w:rsidR="003C3981">
        <w:t xml:space="preserve">Rules, as well as any conditions placed on the </w:t>
      </w:r>
      <w:r w:rsidR="00123E2D">
        <w:t>authorisation.</w:t>
      </w:r>
    </w:p>
    <w:p w14:paraId="753AC892" w14:textId="7728687B" w:rsidR="00774967" w:rsidRDefault="00774967" w:rsidP="14B1C0E4">
      <w:pPr>
        <w:pStyle w:val="Heading2"/>
      </w:pPr>
      <w:bookmarkStart w:id="9" w:name="_Toc122538929"/>
      <w:r>
        <w:t>Role of the Australian Space Agency</w:t>
      </w:r>
      <w:bookmarkEnd w:id="9"/>
      <w:r w:rsidRPr="14B1C0E4">
        <w:t xml:space="preserve"> </w:t>
      </w:r>
    </w:p>
    <w:p w14:paraId="6B2D778E" w14:textId="3783208E" w:rsidR="00774967" w:rsidRDefault="00774967" w:rsidP="000A0859">
      <w:r>
        <w:t>The Australian Space Agency (we/</w:t>
      </w:r>
      <w:r w:rsidR="009C01AD">
        <w:t>us/</w:t>
      </w:r>
      <w:r>
        <w:t>the Agency) is a division of the Department of Industry, Science and Resources (the Department)</w:t>
      </w:r>
      <w:r w:rsidRPr="14B1C0E4">
        <w:t xml:space="preserve">. </w:t>
      </w:r>
      <w:r>
        <w:t>The</w:t>
      </w:r>
      <w:r w:rsidR="00C4102B">
        <w:t xml:space="preserve"> Department, through the Agency and its</w:t>
      </w:r>
      <w:r>
        <w:t xml:space="preserve"> Office of the Space Regulator, is responsible for administering the Act</w:t>
      </w:r>
      <w:r w:rsidR="009D25D8">
        <w:t xml:space="preserve"> </w:t>
      </w:r>
      <w:r w:rsidR="003452CB">
        <w:t>and Rules</w:t>
      </w:r>
      <w:r w:rsidR="009D25D8">
        <w:t>,</w:t>
      </w:r>
      <w:r w:rsidR="00951B1B">
        <w:t xml:space="preserve"> </w:t>
      </w:r>
      <w:r>
        <w:t>and publishes information to assist applicants navigate application and assessment process</w:t>
      </w:r>
      <w:r w:rsidR="00951B1B">
        <w:t>es</w:t>
      </w:r>
      <w:r>
        <w:t xml:space="preserve"> for their activities</w:t>
      </w:r>
      <w:r w:rsidRPr="14B1C0E4">
        <w:t xml:space="preserve">. </w:t>
      </w:r>
    </w:p>
    <w:p w14:paraId="004337F8" w14:textId="2758B938" w:rsidR="00A252E7" w:rsidRDefault="00A252E7" w:rsidP="000A0859">
      <w:r>
        <w:t>The Agency is headquartered in Adelaide, South Australia, with staff in most capital cities.</w:t>
      </w:r>
    </w:p>
    <w:p w14:paraId="4A507FCA" w14:textId="6A981CF5" w:rsidR="00774967" w:rsidRDefault="00774967" w:rsidP="14B1C0E4">
      <w:pPr>
        <w:pStyle w:val="Heading2"/>
      </w:pPr>
      <w:bookmarkStart w:id="10" w:name="_Toc122538930"/>
      <w:r>
        <w:t>Role of the Minister</w:t>
      </w:r>
      <w:bookmarkEnd w:id="10"/>
      <w:r w:rsidRPr="14B1C0E4">
        <w:t xml:space="preserve"> </w:t>
      </w:r>
    </w:p>
    <w:p w14:paraId="0D43564E" w14:textId="12CC7EF9" w:rsidR="00774967" w:rsidRPr="00734B0B" w:rsidRDefault="00774967" w:rsidP="000A0859">
      <w:pPr>
        <w:rPr>
          <w:color w:val="auto"/>
        </w:rPr>
      </w:pPr>
      <w:r>
        <w:t xml:space="preserve">The Minister makes the decision </w:t>
      </w:r>
      <w:r w:rsidR="00F82AEE">
        <w:t xml:space="preserve">whether </w:t>
      </w:r>
      <w:r>
        <w:t xml:space="preserve">to </w:t>
      </w:r>
      <w:r w:rsidR="00421E98">
        <w:t>grant</w:t>
      </w:r>
      <w:r w:rsidR="0061425C">
        <w:t xml:space="preserve"> </w:t>
      </w:r>
      <w:r w:rsidR="00BF4889">
        <w:t xml:space="preserve">a </w:t>
      </w:r>
      <w:r w:rsidR="002804DA">
        <w:t>return authorisation</w:t>
      </w:r>
      <w:r w:rsidR="00C71A1D">
        <w:t xml:space="preserve"> (overseas payload)</w:t>
      </w:r>
      <w:r>
        <w:t xml:space="preserve">, </w:t>
      </w:r>
      <w:r w:rsidR="00DF52BE">
        <w:t>considering</w:t>
      </w:r>
      <w:r>
        <w:t xml:space="preserve"> advice from the Agency and </w:t>
      </w:r>
      <w:r w:rsidR="00671679">
        <w:t xml:space="preserve">only if </w:t>
      </w:r>
      <w:r>
        <w:t xml:space="preserve">they are satisfied that an application meets </w:t>
      </w:r>
      <w:r w:rsidR="003D7395">
        <w:t xml:space="preserve">the </w:t>
      </w:r>
      <w:r>
        <w:t>criter</w:t>
      </w:r>
      <w:r w:rsidR="00BC06F7">
        <w:t>ia</w:t>
      </w:r>
      <w:r w:rsidR="003D7395">
        <w:t xml:space="preserve"> in the Act </w:t>
      </w:r>
      <w:r w:rsidR="00CC1AA1">
        <w:t>[</w:t>
      </w:r>
      <w:r w:rsidR="00BC06F7">
        <w:t xml:space="preserve">See </w:t>
      </w:r>
      <w:hyperlink w:anchor="_Criteria_for_granting_1" w:history="1">
        <w:r w:rsidR="00734B0B" w:rsidRPr="008072DE">
          <w:rPr>
            <w:rStyle w:val="Hyperlink"/>
            <w:rFonts w:cs="Times New Roman"/>
          </w:rPr>
          <w:t>2.4 Criteria for granting</w:t>
        </w:r>
        <w:r w:rsidR="008072DE">
          <w:rPr>
            <w:rStyle w:val="Hyperlink"/>
            <w:rFonts w:cs="Times New Roman"/>
          </w:rPr>
          <w:t xml:space="preserve"> </w:t>
        </w:r>
        <w:r w:rsidR="002804DA" w:rsidRPr="008072DE">
          <w:rPr>
            <w:rStyle w:val="Hyperlink"/>
            <w:rFonts w:cs="Times New Roman"/>
          </w:rPr>
          <w:t>return authorisation</w:t>
        </w:r>
      </w:hyperlink>
      <w:r w:rsidR="00CC1AA1">
        <w:rPr>
          <w:rStyle w:val="Hyperlink"/>
          <w:rFonts w:cs="Times New Roman"/>
        </w:rPr>
        <w:t xml:space="preserve"> (overseas payload)</w:t>
      </w:r>
      <w:r w:rsidR="00953D1C">
        <w:rPr>
          <w:rStyle w:val="Hyperlink"/>
          <w:rFonts w:cs="Times New Roman"/>
          <w:color w:val="auto"/>
        </w:rPr>
        <w:t>]</w:t>
      </w:r>
      <w:r w:rsidR="00456BFA" w:rsidRPr="00734B0B">
        <w:rPr>
          <w:rStyle w:val="Hyperlink"/>
          <w:rFonts w:cs="Times New Roman"/>
          <w:color w:val="auto"/>
        </w:rPr>
        <w:t>.</w:t>
      </w:r>
    </w:p>
    <w:p w14:paraId="5EC57B53" w14:textId="5A84EF6C" w:rsidR="00774967" w:rsidRDefault="00C71A1D" w:rsidP="005A0DCC">
      <w:pPr>
        <w:pStyle w:val="Heading1"/>
        <w:pageBreakBefore/>
      </w:pPr>
      <w:bookmarkStart w:id="11" w:name="_Toc122538931"/>
      <w:r>
        <w:t>R</w:t>
      </w:r>
      <w:r w:rsidR="000D64FC">
        <w:t>eturn authorisation</w:t>
      </w:r>
      <w:r>
        <w:t xml:space="preserve"> (overseas payload)</w:t>
      </w:r>
      <w:r w:rsidR="000D64FC">
        <w:t xml:space="preserve"> overview</w:t>
      </w:r>
      <w:bookmarkEnd w:id="11"/>
    </w:p>
    <w:p w14:paraId="59190521" w14:textId="20A1AE7C" w:rsidR="00774967" w:rsidRDefault="00774967" w:rsidP="14B1C0E4">
      <w:pPr>
        <w:pStyle w:val="Heading2"/>
      </w:pPr>
      <w:bookmarkStart w:id="12" w:name="_Toc122538932"/>
      <w:r>
        <w:t>Who should apply?</w:t>
      </w:r>
      <w:bookmarkEnd w:id="12"/>
      <w:r w:rsidRPr="14B1C0E4">
        <w:t xml:space="preserve"> </w:t>
      </w:r>
    </w:p>
    <w:p w14:paraId="156F11AA" w14:textId="0A9EDA82" w:rsidR="00057E7B" w:rsidRDefault="003D37B2" w:rsidP="00057E7B">
      <w:pPr>
        <w:spacing w:after="113"/>
      </w:pPr>
      <w:r>
        <w:t>You will need a return authorisation</w:t>
      </w:r>
      <w:r w:rsidR="00C71A1D">
        <w:t xml:space="preserve"> (overseas payload)</w:t>
      </w:r>
      <w:r>
        <w:t xml:space="preserve"> if you are an Australian national intending to </w:t>
      </w:r>
      <w:r w:rsidR="00C67F2C">
        <w:t xml:space="preserve">return </w:t>
      </w:r>
      <w:r>
        <w:t xml:space="preserve">a </w:t>
      </w:r>
      <w:r w:rsidR="00FA771E">
        <w:t xml:space="preserve">space object </w:t>
      </w:r>
      <w:r w:rsidR="002804DA" w:rsidRPr="002804DA">
        <w:t>to a specified place or area outside Australia</w:t>
      </w:r>
      <w:r w:rsidR="00130988">
        <w:t xml:space="preserve"> and the </w:t>
      </w:r>
      <w:r w:rsidR="002E1D1E">
        <w:t xml:space="preserve">returning </w:t>
      </w:r>
      <w:r w:rsidR="00130988">
        <w:t xml:space="preserve">space object </w:t>
      </w:r>
      <w:r w:rsidR="002E1D1E" w:rsidRPr="002E1D1E">
        <w:t>will be carried as a payload by another space object that does not require a return authorisation.</w:t>
      </w:r>
      <w:r w:rsidR="002E1D1E">
        <w:t xml:space="preserve"> </w:t>
      </w:r>
      <w:r w:rsidR="0057279C">
        <w:t>This includes space objects contained within sub orbital launch</w:t>
      </w:r>
      <w:r>
        <w:t xml:space="preserve"> vehicles.</w:t>
      </w:r>
      <w:r w:rsidR="0057279C">
        <w:t xml:space="preserve"> </w:t>
      </w:r>
      <w:r w:rsidR="009059CD">
        <w:t>A return</w:t>
      </w:r>
      <w:r w:rsidR="009059CD" w:rsidRPr="009059CD">
        <w:t xml:space="preserve"> </w:t>
      </w:r>
      <w:r w:rsidR="009059CD">
        <w:t xml:space="preserve">authorisation (overseas payload) may cover a series of returns. </w:t>
      </w:r>
    </w:p>
    <w:p w14:paraId="26DBB72F" w14:textId="7FB6341B" w:rsidR="00C11A9A" w:rsidRDefault="00C11A9A" w:rsidP="00C11A9A">
      <w:r>
        <w:t xml:space="preserve">An Australian national </w:t>
      </w:r>
      <w:r w:rsidR="00FE61C1">
        <w:t xml:space="preserve">is an Australian </w:t>
      </w:r>
      <w:r>
        <w:t>citizen</w:t>
      </w:r>
      <w:r w:rsidR="00FE61C1">
        <w:t>, an Australian resident, a body corporate</w:t>
      </w:r>
      <w:r w:rsidR="007B3F95">
        <w:t xml:space="preserve"> (for example a company registered in Australia)</w:t>
      </w:r>
      <w:r w:rsidR="00FE61C1">
        <w:t xml:space="preserve"> or a commonwealth, state or territory government</w:t>
      </w:r>
      <w:r>
        <w:t xml:space="preserve"> (</w:t>
      </w:r>
      <w:r w:rsidRPr="00413E4A">
        <w:t xml:space="preserve">see </w:t>
      </w:r>
      <w:hyperlink w:anchor="_Glossary" w:history="1">
        <w:r w:rsidR="00DD1DF7">
          <w:rPr>
            <w:rStyle w:val="Hyperlink"/>
            <w:rFonts w:cs="Times New Roman"/>
            <w:shd w:val="clear" w:color="auto" w:fill="FFFFFF"/>
          </w:rPr>
          <w:t>8</w:t>
        </w:r>
        <w:r w:rsidRPr="00413E4A">
          <w:rPr>
            <w:rStyle w:val="Hyperlink"/>
            <w:rFonts w:cs="Times New Roman"/>
            <w:shd w:val="clear" w:color="auto" w:fill="FFFFFF"/>
          </w:rPr>
          <w:t>. Glossary</w:t>
        </w:r>
      </w:hyperlink>
      <w:r>
        <w:t xml:space="preserve">). </w:t>
      </w:r>
    </w:p>
    <w:p w14:paraId="560F4BE8" w14:textId="4494C2C5" w:rsidR="00C11A9A" w:rsidRDefault="00C11A9A" w:rsidP="00C11A9A">
      <w:r>
        <w:t>A space object is an object the whole or part of which</w:t>
      </w:r>
      <w:r w:rsidR="00FA771E">
        <w:t xml:space="preserve"> </w:t>
      </w:r>
      <w:r>
        <w:t>will travel beyond and/or comeback from a distance of 100km above mean sea level. A space object can be any part of such an object</w:t>
      </w:r>
      <w:r w:rsidR="00C67F2C">
        <w:t xml:space="preserve">, </w:t>
      </w:r>
      <w:r>
        <w:t xml:space="preserve">even if the part only goes some of the way towards and/or back from an area beyond the distance of 100km above mean sea level. </w:t>
      </w:r>
    </w:p>
    <w:p w14:paraId="23DFE836" w14:textId="0D09FA8E" w:rsidR="00C11A9A" w:rsidRDefault="00C11A9A" w:rsidP="00C11A9A">
      <w:r w:rsidRPr="009B6EA5">
        <w:t xml:space="preserve">Payload </w:t>
      </w:r>
      <w:r w:rsidR="00C67F2C">
        <w:t>commonly refers to an</w:t>
      </w:r>
      <w:r w:rsidRPr="009B6EA5">
        <w:t xml:space="preserve"> object that </w:t>
      </w:r>
      <w:r w:rsidR="00712214">
        <w:t xml:space="preserve">travels beyond </w:t>
      </w:r>
      <w:r w:rsidRPr="009B6EA5">
        <w:t>or returns from over 100km</w:t>
      </w:r>
      <w:r w:rsidR="00712214">
        <w:t xml:space="preserve"> above mean sea level</w:t>
      </w:r>
      <w:r w:rsidRPr="009B6EA5">
        <w:t>, excluding the launch vehicle. For example, it can refer to an entire satellite, a satellite bus, or anything the bus carries. It also captures any object</w:t>
      </w:r>
      <w:r>
        <w:t>, including experiments,</w:t>
      </w:r>
      <w:r w:rsidRPr="009B6EA5">
        <w:t xml:space="preserve"> that the launch or return vehicle carries, but which may not leave the vehicle</w:t>
      </w:r>
      <w:r w:rsidR="00C67F2C">
        <w:t xml:space="preserve">. </w:t>
      </w:r>
    </w:p>
    <w:p w14:paraId="3872A1C4" w14:textId="46AA521A" w:rsidR="003C3981" w:rsidRDefault="008544F2" w:rsidP="003C3981">
      <w:pPr>
        <w:pStyle w:val="Heading2"/>
      </w:pPr>
      <w:bookmarkStart w:id="13" w:name="_Toc122538933"/>
      <w:r>
        <w:t xml:space="preserve">What is the purpose of </w:t>
      </w:r>
      <w:r w:rsidR="00B8000E">
        <w:t xml:space="preserve">a </w:t>
      </w:r>
      <w:r w:rsidR="006D487A">
        <w:t>return authorisation</w:t>
      </w:r>
      <w:r w:rsidR="00C71A1D">
        <w:t xml:space="preserve"> (overseas payload)</w:t>
      </w:r>
      <w:r w:rsidR="003C3981">
        <w:t>?</w:t>
      </w:r>
      <w:bookmarkEnd w:id="13"/>
    </w:p>
    <w:p w14:paraId="45D75252" w14:textId="2235F89B" w:rsidR="00863CE8" w:rsidRPr="00A650C0" w:rsidRDefault="00FE61C1" w:rsidP="00863CE8">
      <w:bookmarkStart w:id="14" w:name="_Criteria_for_granting"/>
      <w:bookmarkEnd w:id="14"/>
      <w:r>
        <w:t xml:space="preserve">A </w:t>
      </w:r>
      <w:r w:rsidR="00863CE8">
        <w:t>return authorisation</w:t>
      </w:r>
      <w:r w:rsidR="00C71A1D">
        <w:t xml:space="preserve"> (overseas payload)</w:t>
      </w:r>
      <w:r w:rsidR="00863CE8">
        <w:t xml:space="preserve"> </w:t>
      </w:r>
      <w:r>
        <w:t>aim</w:t>
      </w:r>
      <w:r w:rsidR="0057279C">
        <w:t>s</w:t>
      </w:r>
      <w:r>
        <w:t xml:space="preserve"> to </w:t>
      </w:r>
      <w:r w:rsidR="00863CE8">
        <w:t xml:space="preserve">ensure that the return of </w:t>
      </w:r>
      <w:r w:rsidR="00BF4889">
        <w:t xml:space="preserve">a </w:t>
      </w:r>
      <w:r w:rsidR="009236A7">
        <w:t>space object</w:t>
      </w:r>
      <w:r w:rsidR="00A252E7">
        <w:t xml:space="preserve"> by an Australian national</w:t>
      </w:r>
      <w:r w:rsidR="00C91170">
        <w:t xml:space="preserve"> </w:t>
      </w:r>
      <w:r w:rsidR="00863CE8">
        <w:t xml:space="preserve">outside of Australia </w:t>
      </w:r>
      <w:r w:rsidR="00C91170">
        <w:t xml:space="preserve">is </w:t>
      </w:r>
      <w:r w:rsidR="0061425C">
        <w:t>done in a manner such that the probability of causing substantial harm to public health or public safety, or substantial damage to property is as low as reasonably practicable. They</w:t>
      </w:r>
      <w:r w:rsidR="00863CE8">
        <w:t xml:space="preserve"> also ensure that </w:t>
      </w:r>
      <w:r w:rsidR="0061425C">
        <w:t xml:space="preserve">adequate consideration is given to Australia’s security, defence and international relations, and that </w:t>
      </w:r>
      <w:r w:rsidR="00863CE8">
        <w:t xml:space="preserve">Australia, as a </w:t>
      </w:r>
      <w:r w:rsidR="007E1E0F">
        <w:t xml:space="preserve">responsible </w:t>
      </w:r>
      <w:r w:rsidR="00863CE8">
        <w:t>launching state, meet</w:t>
      </w:r>
      <w:r w:rsidR="006C61A2">
        <w:t>s</w:t>
      </w:r>
      <w:r w:rsidR="00863CE8">
        <w:t xml:space="preserve"> its obligations under </w:t>
      </w:r>
      <w:r w:rsidR="007E1E0F">
        <w:t xml:space="preserve">the </w:t>
      </w:r>
      <w:r w:rsidR="00863CE8">
        <w:t xml:space="preserve">United Nations space treaties. </w:t>
      </w:r>
    </w:p>
    <w:p w14:paraId="43D3BF76" w14:textId="25DFDD50" w:rsidR="00774967" w:rsidRDefault="00774967" w:rsidP="14B1C0E4">
      <w:pPr>
        <w:pStyle w:val="Heading2"/>
      </w:pPr>
      <w:bookmarkStart w:id="15" w:name="_Criteria_for_granting_1"/>
      <w:bookmarkStart w:id="16" w:name="_Toc122538934"/>
      <w:bookmarkEnd w:id="15"/>
      <w:r>
        <w:t xml:space="preserve">Criteria for </w:t>
      </w:r>
      <w:r w:rsidR="00A252E7">
        <w:t xml:space="preserve">granting </w:t>
      </w:r>
      <w:r w:rsidR="00B040DF">
        <w:t xml:space="preserve">a </w:t>
      </w:r>
      <w:r w:rsidR="006D487A">
        <w:t>return authorisation</w:t>
      </w:r>
      <w:bookmarkEnd w:id="16"/>
      <w:r w:rsidR="00247884">
        <w:t xml:space="preserve"> (overseas payload)</w:t>
      </w:r>
    </w:p>
    <w:p w14:paraId="2D64D993" w14:textId="38EFCF39" w:rsidR="00774967" w:rsidRDefault="009B641D" w:rsidP="000A0859">
      <w:r>
        <w:t xml:space="preserve">In </w:t>
      </w:r>
      <w:r w:rsidR="00A252E7">
        <w:t xml:space="preserve">granting </w:t>
      </w:r>
      <w:r w:rsidR="000D64FC">
        <w:t xml:space="preserve">a </w:t>
      </w:r>
      <w:r w:rsidR="006D487A">
        <w:t>return authorisation</w:t>
      </w:r>
      <w:r w:rsidR="00C71A1D">
        <w:t xml:space="preserve"> (overseas payload)</w:t>
      </w:r>
      <w:r>
        <w:t xml:space="preserve">, the Minister </w:t>
      </w:r>
      <w:r w:rsidR="00DD1DF7">
        <w:t xml:space="preserve">or their delegate </w:t>
      </w:r>
      <w:r>
        <w:t>must be satisfied that:</w:t>
      </w:r>
    </w:p>
    <w:p w14:paraId="050FD62F" w14:textId="7A1B5F52" w:rsidR="006D487A" w:rsidRPr="009137DA" w:rsidRDefault="006D487A" w:rsidP="009137DA">
      <w:pPr>
        <w:pStyle w:val="NoSpacing"/>
        <w:numPr>
          <w:ilvl w:val="0"/>
          <w:numId w:val="34"/>
        </w:numPr>
        <w:spacing w:line="240" w:lineRule="atLeast"/>
        <w:rPr>
          <w:sz w:val="22"/>
          <w:szCs w:val="22"/>
        </w:rPr>
      </w:pPr>
      <w:bookmarkStart w:id="17" w:name="_Toc108092601"/>
      <w:r w:rsidRPr="009137DA">
        <w:rPr>
          <w:sz w:val="22"/>
          <w:szCs w:val="22"/>
        </w:rPr>
        <w:t>the person who is to carry out the return or returns is competent to do so</w:t>
      </w:r>
    </w:p>
    <w:p w14:paraId="4B987B0D" w14:textId="2A224D32" w:rsidR="006D487A" w:rsidRPr="009137DA" w:rsidRDefault="00FA4DBD" w:rsidP="009137DA">
      <w:pPr>
        <w:pStyle w:val="NoSpacing"/>
        <w:numPr>
          <w:ilvl w:val="0"/>
          <w:numId w:val="34"/>
        </w:numPr>
        <w:spacing w:line="240" w:lineRule="atLeast"/>
        <w:rPr>
          <w:sz w:val="22"/>
          <w:szCs w:val="22"/>
        </w:rPr>
      </w:pPr>
      <w:r>
        <w:rPr>
          <w:sz w:val="22"/>
          <w:szCs w:val="22"/>
        </w:rPr>
        <w:t>the insurance</w:t>
      </w:r>
      <w:r w:rsidR="006D487A" w:rsidRPr="009137DA">
        <w:rPr>
          <w:sz w:val="22"/>
          <w:szCs w:val="22"/>
        </w:rPr>
        <w:t xml:space="preserve">/financial requirements in </w:t>
      </w:r>
      <w:r w:rsidR="00712214">
        <w:rPr>
          <w:sz w:val="22"/>
          <w:szCs w:val="22"/>
        </w:rPr>
        <w:t xml:space="preserve">Part 3 </w:t>
      </w:r>
      <w:r w:rsidR="006D487A" w:rsidRPr="009137DA">
        <w:rPr>
          <w:sz w:val="22"/>
          <w:szCs w:val="22"/>
        </w:rPr>
        <w:t xml:space="preserve">Division 7 </w:t>
      </w:r>
      <w:r>
        <w:rPr>
          <w:sz w:val="22"/>
          <w:szCs w:val="22"/>
        </w:rPr>
        <w:t xml:space="preserve">of the Act </w:t>
      </w:r>
      <w:r w:rsidR="006D487A" w:rsidRPr="009137DA">
        <w:rPr>
          <w:sz w:val="22"/>
          <w:szCs w:val="22"/>
        </w:rPr>
        <w:t>will be satisfied for the return or returns</w:t>
      </w:r>
    </w:p>
    <w:p w14:paraId="33B5817B" w14:textId="5A7E28E3" w:rsidR="006D487A" w:rsidRPr="009137DA" w:rsidRDefault="006D487A" w:rsidP="009137DA">
      <w:pPr>
        <w:pStyle w:val="NoSpacing"/>
        <w:numPr>
          <w:ilvl w:val="0"/>
          <w:numId w:val="34"/>
        </w:numPr>
        <w:spacing w:line="240" w:lineRule="atLeast"/>
        <w:rPr>
          <w:sz w:val="22"/>
          <w:szCs w:val="22"/>
        </w:rPr>
      </w:pPr>
      <w:r w:rsidRPr="009137DA">
        <w:rPr>
          <w:sz w:val="22"/>
          <w:szCs w:val="22"/>
        </w:rPr>
        <w:t>the probability of the return or returns causing substantial harm to public health or public safety or causing substantial damage to property is as low as is reasonably practicable</w:t>
      </w:r>
    </w:p>
    <w:p w14:paraId="55352AC4" w14:textId="6F79384E" w:rsidR="006D487A" w:rsidRPr="009137DA" w:rsidRDefault="006D487A" w:rsidP="009137DA">
      <w:pPr>
        <w:pStyle w:val="NoSpacing"/>
        <w:numPr>
          <w:ilvl w:val="0"/>
          <w:numId w:val="34"/>
        </w:numPr>
        <w:spacing w:line="240" w:lineRule="atLeast"/>
        <w:rPr>
          <w:sz w:val="22"/>
          <w:szCs w:val="22"/>
        </w:rPr>
      </w:pPr>
      <w:r w:rsidRPr="009137DA">
        <w:rPr>
          <w:sz w:val="22"/>
          <w:szCs w:val="22"/>
        </w:rPr>
        <w:t xml:space="preserve">the </w:t>
      </w:r>
      <w:r w:rsidR="0057279C">
        <w:rPr>
          <w:sz w:val="22"/>
          <w:szCs w:val="22"/>
        </w:rPr>
        <w:t xml:space="preserve">space object or objects </w:t>
      </w:r>
      <w:r w:rsidRPr="009137DA">
        <w:rPr>
          <w:sz w:val="22"/>
          <w:szCs w:val="22"/>
        </w:rPr>
        <w:t xml:space="preserve">concerned </w:t>
      </w:r>
      <w:r w:rsidR="0057279C">
        <w:rPr>
          <w:sz w:val="22"/>
          <w:szCs w:val="22"/>
        </w:rPr>
        <w:t>are</w:t>
      </w:r>
      <w:r w:rsidR="0061425C">
        <w:rPr>
          <w:sz w:val="22"/>
          <w:szCs w:val="22"/>
        </w:rPr>
        <w:t xml:space="preserve"> not and </w:t>
      </w:r>
      <w:r w:rsidR="0057279C">
        <w:rPr>
          <w:sz w:val="22"/>
          <w:szCs w:val="22"/>
        </w:rPr>
        <w:t>do</w:t>
      </w:r>
      <w:r w:rsidRPr="009137DA">
        <w:rPr>
          <w:sz w:val="22"/>
          <w:szCs w:val="22"/>
        </w:rPr>
        <w:t xml:space="preserve"> not contain a nuclear weapon or a weapon of mass destruction of any other kind</w:t>
      </w:r>
    </w:p>
    <w:p w14:paraId="73B68E4C" w14:textId="6352A35D" w:rsidR="006D487A" w:rsidRPr="009137DA" w:rsidRDefault="000D64FC" w:rsidP="009137DA">
      <w:pPr>
        <w:pStyle w:val="NoSpacing"/>
        <w:numPr>
          <w:ilvl w:val="0"/>
          <w:numId w:val="34"/>
        </w:numPr>
        <w:spacing w:line="240" w:lineRule="atLeast"/>
        <w:rPr>
          <w:sz w:val="22"/>
          <w:szCs w:val="22"/>
        </w:rPr>
      </w:pPr>
      <w:r w:rsidRPr="009137DA">
        <w:rPr>
          <w:sz w:val="22"/>
          <w:szCs w:val="22"/>
        </w:rPr>
        <w:t xml:space="preserve">there are no reasons </w:t>
      </w:r>
      <w:r w:rsidR="006D487A" w:rsidRPr="009137DA">
        <w:rPr>
          <w:sz w:val="22"/>
          <w:szCs w:val="22"/>
        </w:rPr>
        <w:t xml:space="preserve">relevant to the security, defence or international relations of Australia, </w:t>
      </w:r>
      <w:r w:rsidR="0061425C">
        <w:rPr>
          <w:sz w:val="22"/>
          <w:szCs w:val="22"/>
        </w:rPr>
        <w:t xml:space="preserve">such that </w:t>
      </w:r>
      <w:r w:rsidR="006D487A" w:rsidRPr="009137DA">
        <w:rPr>
          <w:sz w:val="22"/>
          <w:szCs w:val="22"/>
        </w:rPr>
        <w:t>the authorisation should not be given</w:t>
      </w:r>
    </w:p>
    <w:p w14:paraId="21D7957D" w14:textId="44725973" w:rsidR="006D487A" w:rsidRPr="006D487A" w:rsidRDefault="006D487A" w:rsidP="006D487A">
      <w:r w:rsidRPr="006D487A">
        <w:t xml:space="preserve">The Minister may, in deciding whether to </w:t>
      </w:r>
      <w:r w:rsidR="00A252E7">
        <w:t>grant</w:t>
      </w:r>
      <w:r w:rsidR="00A252E7" w:rsidRPr="006D487A">
        <w:t xml:space="preserve"> </w:t>
      </w:r>
      <w:r w:rsidRPr="006D487A">
        <w:t>a</w:t>
      </w:r>
      <w:r w:rsidR="00123E2D">
        <w:t xml:space="preserve"> </w:t>
      </w:r>
      <w:r w:rsidRPr="006D487A">
        <w:t>return authorisation</w:t>
      </w:r>
      <w:r w:rsidR="00C71A1D">
        <w:t xml:space="preserve"> (overseas payload)</w:t>
      </w:r>
      <w:r w:rsidRPr="006D487A">
        <w:t>, have regard to:</w:t>
      </w:r>
    </w:p>
    <w:p w14:paraId="668E9ECB" w14:textId="47421D9A" w:rsidR="006D487A" w:rsidRPr="009137DA" w:rsidRDefault="006D487A" w:rsidP="009137DA">
      <w:pPr>
        <w:pStyle w:val="NoSpacing"/>
        <w:numPr>
          <w:ilvl w:val="0"/>
          <w:numId w:val="34"/>
        </w:numPr>
        <w:spacing w:line="240" w:lineRule="atLeast"/>
        <w:rPr>
          <w:sz w:val="22"/>
          <w:szCs w:val="22"/>
        </w:rPr>
      </w:pPr>
      <w:r w:rsidRPr="009137DA">
        <w:rPr>
          <w:sz w:val="22"/>
          <w:szCs w:val="22"/>
        </w:rPr>
        <w:t xml:space="preserve">whether there is an agreement or arrangement between Australia and any country that is a launching State for any space object concerned under which that country assumes any liability, and indemnifies Australia, for any damage that the </w:t>
      </w:r>
      <w:r w:rsidR="009236A7">
        <w:rPr>
          <w:sz w:val="22"/>
          <w:szCs w:val="22"/>
        </w:rPr>
        <w:t>space object</w:t>
      </w:r>
      <w:r w:rsidR="00903776">
        <w:rPr>
          <w:sz w:val="22"/>
          <w:szCs w:val="22"/>
        </w:rPr>
        <w:t xml:space="preserve"> may cause</w:t>
      </w:r>
    </w:p>
    <w:p w14:paraId="25127987" w14:textId="223C0009" w:rsidR="00833AD8" w:rsidRPr="00833AD8" w:rsidRDefault="006D487A" w:rsidP="00833AD8">
      <w:pPr>
        <w:pStyle w:val="NoSpacing"/>
        <w:numPr>
          <w:ilvl w:val="0"/>
          <w:numId w:val="34"/>
        </w:numPr>
        <w:spacing w:line="240" w:lineRule="atLeast"/>
        <w:rPr>
          <w:sz w:val="22"/>
          <w:szCs w:val="22"/>
        </w:rPr>
      </w:pPr>
      <w:r w:rsidRPr="009137DA">
        <w:rPr>
          <w:sz w:val="22"/>
          <w:szCs w:val="22"/>
        </w:rPr>
        <w:t>the terms o</w:t>
      </w:r>
      <w:r w:rsidR="009F7E1F">
        <w:rPr>
          <w:sz w:val="22"/>
          <w:szCs w:val="22"/>
        </w:rPr>
        <w:t>f that agreement or arrangement</w:t>
      </w:r>
    </w:p>
    <w:p w14:paraId="1AA2E6DD" w14:textId="5C9C61D0" w:rsidR="00774967" w:rsidRDefault="00C71A1D" w:rsidP="14B1C0E4">
      <w:pPr>
        <w:pStyle w:val="Heading2"/>
      </w:pPr>
      <w:bookmarkStart w:id="18" w:name="_Toc122538935"/>
      <w:r>
        <w:t>R</w:t>
      </w:r>
      <w:r w:rsidR="006D487A">
        <w:t>eturn authorisation</w:t>
      </w:r>
      <w:r>
        <w:t xml:space="preserve"> (overseas payload)</w:t>
      </w:r>
      <w:r w:rsidR="00774967">
        <w:t xml:space="preserve"> conditions</w:t>
      </w:r>
      <w:bookmarkEnd w:id="17"/>
      <w:bookmarkEnd w:id="18"/>
    </w:p>
    <w:p w14:paraId="2C3431EA" w14:textId="6526F4EC" w:rsidR="006D487A" w:rsidRPr="006D487A" w:rsidRDefault="00A252E7" w:rsidP="006D487A">
      <w:r>
        <w:t>T</w:t>
      </w:r>
      <w:r w:rsidR="006D487A" w:rsidRPr="006D487A">
        <w:t xml:space="preserve">here are no standard conditions in the </w:t>
      </w:r>
      <w:r w:rsidR="0061425C">
        <w:t xml:space="preserve">Act or </w:t>
      </w:r>
      <w:r w:rsidR="006D487A" w:rsidRPr="006D487A">
        <w:t>General Rules</w:t>
      </w:r>
      <w:r>
        <w:t xml:space="preserve"> that apply to a </w:t>
      </w:r>
      <w:r w:rsidR="006D487A" w:rsidRPr="006D487A">
        <w:t>return authorisation</w:t>
      </w:r>
      <w:r w:rsidR="00291E93">
        <w:t xml:space="preserve"> (overseas payload)</w:t>
      </w:r>
      <w:r>
        <w:t>. However t</w:t>
      </w:r>
      <w:r w:rsidR="006D487A" w:rsidRPr="006D487A">
        <w:t xml:space="preserve">he Minister may </w:t>
      </w:r>
      <w:r>
        <w:t>grant</w:t>
      </w:r>
      <w:r w:rsidRPr="006D487A">
        <w:t xml:space="preserve"> </w:t>
      </w:r>
      <w:r w:rsidR="003A0123">
        <w:t>a</w:t>
      </w:r>
      <w:r w:rsidR="00176428">
        <w:t>n</w:t>
      </w:r>
      <w:r w:rsidR="003A0123" w:rsidRPr="006D487A">
        <w:t xml:space="preserve"> </w:t>
      </w:r>
      <w:r w:rsidR="006D487A" w:rsidRPr="006D487A">
        <w:t xml:space="preserve">authorisation subject to conditions which are relevant to the circumstances of </w:t>
      </w:r>
      <w:r w:rsidR="000C46CD">
        <w:t>your</w:t>
      </w:r>
      <w:r w:rsidR="000C46CD" w:rsidRPr="006D487A">
        <w:t xml:space="preserve"> </w:t>
      </w:r>
      <w:r w:rsidR="0061425C">
        <w:t>return</w:t>
      </w:r>
      <w:r w:rsidR="006D487A" w:rsidRPr="006D487A">
        <w:t xml:space="preserve">. </w:t>
      </w:r>
    </w:p>
    <w:p w14:paraId="122FC83C" w14:textId="4E72D8AB" w:rsidR="00936F29" w:rsidRPr="00BD2A6E" w:rsidRDefault="00774967">
      <w:pPr>
        <w:pStyle w:val="Heading2"/>
      </w:pPr>
      <w:bookmarkStart w:id="19" w:name="_Offences_and_civil"/>
      <w:bookmarkStart w:id="20" w:name="_Toc122538936"/>
      <w:bookmarkEnd w:id="19"/>
      <w:r>
        <w:t>Offences and civil penalti</w:t>
      </w:r>
      <w:r w:rsidR="00936F29">
        <w:t>es</w:t>
      </w:r>
      <w:bookmarkEnd w:id="20"/>
    </w:p>
    <w:p w14:paraId="42157C54" w14:textId="448C7590" w:rsidR="009A0029" w:rsidRPr="009A0029" w:rsidRDefault="009A0029" w:rsidP="002B449F">
      <w:r w:rsidRPr="009A0029">
        <w:t xml:space="preserve">The Criminal Code </w:t>
      </w:r>
      <w:r w:rsidR="000654B6">
        <w:t xml:space="preserve">generally </w:t>
      </w:r>
      <w:r w:rsidRPr="009A0029">
        <w:t>applies to all offences against the Act.</w:t>
      </w:r>
    </w:p>
    <w:p w14:paraId="1E543E38" w14:textId="3D327179" w:rsidR="000D64FC" w:rsidRDefault="003A0123" w:rsidP="002B449F">
      <w:pPr>
        <w:pStyle w:val="NoSpacing"/>
        <w:spacing w:before="120" w:after="120" w:line="240" w:lineRule="atLeast"/>
        <w:rPr>
          <w:sz w:val="22"/>
          <w:szCs w:val="22"/>
        </w:rPr>
      </w:pPr>
      <w:r>
        <w:rPr>
          <w:sz w:val="22"/>
          <w:szCs w:val="22"/>
        </w:rPr>
        <w:t>It is</w:t>
      </w:r>
      <w:r w:rsidR="000D64FC">
        <w:rPr>
          <w:sz w:val="22"/>
          <w:szCs w:val="22"/>
        </w:rPr>
        <w:t xml:space="preserve"> an offence </w:t>
      </w:r>
      <w:r w:rsidR="00A252E7">
        <w:rPr>
          <w:sz w:val="22"/>
          <w:szCs w:val="22"/>
        </w:rPr>
        <w:t xml:space="preserve">for an Australian national </w:t>
      </w:r>
      <w:r>
        <w:rPr>
          <w:sz w:val="22"/>
          <w:szCs w:val="22"/>
        </w:rPr>
        <w:t xml:space="preserve">to return </w:t>
      </w:r>
      <w:r w:rsidR="000D64FC">
        <w:rPr>
          <w:sz w:val="22"/>
          <w:szCs w:val="22"/>
        </w:rPr>
        <w:t xml:space="preserve">a </w:t>
      </w:r>
      <w:r w:rsidR="00D664BE">
        <w:rPr>
          <w:sz w:val="22"/>
          <w:szCs w:val="22"/>
        </w:rPr>
        <w:t>space object</w:t>
      </w:r>
      <w:r w:rsidR="000D64FC">
        <w:rPr>
          <w:sz w:val="22"/>
          <w:szCs w:val="22"/>
        </w:rPr>
        <w:t xml:space="preserve"> to a place or area outside of Australia without a </w:t>
      </w:r>
      <w:r w:rsidR="00045CEE">
        <w:rPr>
          <w:sz w:val="22"/>
          <w:szCs w:val="22"/>
        </w:rPr>
        <w:t>return authorisation or authorisation certificate covering the return</w:t>
      </w:r>
      <w:r w:rsidR="00123E2D">
        <w:rPr>
          <w:sz w:val="22"/>
          <w:szCs w:val="22"/>
        </w:rPr>
        <w:t>.</w:t>
      </w:r>
      <w:r w:rsidR="00045CEE">
        <w:rPr>
          <w:sz w:val="22"/>
          <w:szCs w:val="22"/>
        </w:rPr>
        <w:t xml:space="preserve"> The penalty ranges from:</w:t>
      </w:r>
    </w:p>
    <w:p w14:paraId="656BB5F8" w14:textId="16FBDAD3" w:rsidR="00045CEE" w:rsidRPr="006D487A" w:rsidRDefault="00045CEE" w:rsidP="00A85AF2">
      <w:pPr>
        <w:pStyle w:val="NoSpacing"/>
        <w:numPr>
          <w:ilvl w:val="0"/>
          <w:numId w:val="34"/>
        </w:numPr>
        <w:spacing w:line="240" w:lineRule="atLeast"/>
        <w:rPr>
          <w:sz w:val="22"/>
          <w:szCs w:val="22"/>
        </w:rPr>
      </w:pPr>
      <w:r w:rsidRPr="006D487A">
        <w:rPr>
          <w:sz w:val="22"/>
          <w:szCs w:val="22"/>
        </w:rPr>
        <w:t>for an individual, imprisonment for a term not exceeding 10 years or a fine not exceed</w:t>
      </w:r>
      <w:r w:rsidR="00FA480B">
        <w:rPr>
          <w:sz w:val="22"/>
          <w:szCs w:val="22"/>
        </w:rPr>
        <w:t>ing 5,500 penalty units or both</w:t>
      </w:r>
    </w:p>
    <w:p w14:paraId="7030E899" w14:textId="79AA2076" w:rsidR="00045CEE" w:rsidRPr="006D487A" w:rsidRDefault="00045CEE" w:rsidP="00A85AF2">
      <w:pPr>
        <w:pStyle w:val="NoSpacing"/>
        <w:numPr>
          <w:ilvl w:val="0"/>
          <w:numId w:val="34"/>
        </w:numPr>
        <w:spacing w:line="240" w:lineRule="atLeast"/>
        <w:rPr>
          <w:sz w:val="22"/>
          <w:szCs w:val="22"/>
        </w:rPr>
      </w:pPr>
      <w:r w:rsidRPr="006D487A">
        <w:rPr>
          <w:sz w:val="22"/>
          <w:szCs w:val="22"/>
        </w:rPr>
        <w:t xml:space="preserve">for a body corporate, a fine not </w:t>
      </w:r>
      <w:r w:rsidR="009F7E1F">
        <w:rPr>
          <w:sz w:val="22"/>
          <w:szCs w:val="22"/>
        </w:rPr>
        <w:t>exceeding 100,000 penalty units</w:t>
      </w:r>
    </w:p>
    <w:p w14:paraId="1F5818F0" w14:textId="3950D223" w:rsidR="00045CEE" w:rsidRPr="007B6B7B" w:rsidRDefault="00045CEE" w:rsidP="007B6B7B">
      <w:r w:rsidRPr="007B6B7B">
        <w:t>These matters are outlined in section 15A of the Act.</w:t>
      </w:r>
    </w:p>
    <w:p w14:paraId="2EF7DAB0" w14:textId="6B860AB6" w:rsidR="006D1761" w:rsidRPr="00BD2A6E" w:rsidRDefault="003A0123" w:rsidP="00550A50">
      <w:pPr>
        <w:pStyle w:val="NoSpacing"/>
      </w:pPr>
      <w:r>
        <w:rPr>
          <w:sz w:val="22"/>
          <w:szCs w:val="22"/>
        </w:rPr>
        <w:t>If you</w:t>
      </w:r>
      <w:r w:rsidR="006D487A" w:rsidRPr="006D487A">
        <w:rPr>
          <w:sz w:val="22"/>
          <w:szCs w:val="22"/>
        </w:rPr>
        <w:t xml:space="preserve"> </w:t>
      </w:r>
      <w:r>
        <w:rPr>
          <w:sz w:val="22"/>
          <w:szCs w:val="22"/>
        </w:rPr>
        <w:t>breach</w:t>
      </w:r>
      <w:r w:rsidR="006D487A" w:rsidRPr="006D487A">
        <w:rPr>
          <w:sz w:val="22"/>
          <w:szCs w:val="22"/>
        </w:rPr>
        <w:t xml:space="preserve"> a condition of </w:t>
      </w:r>
      <w:r>
        <w:rPr>
          <w:sz w:val="22"/>
          <w:szCs w:val="22"/>
        </w:rPr>
        <w:t>your</w:t>
      </w:r>
      <w:r w:rsidRPr="006D487A">
        <w:rPr>
          <w:sz w:val="22"/>
          <w:szCs w:val="22"/>
        </w:rPr>
        <w:t xml:space="preserve"> </w:t>
      </w:r>
      <w:r w:rsidR="006D487A" w:rsidRPr="006D487A">
        <w:rPr>
          <w:sz w:val="22"/>
          <w:szCs w:val="22"/>
        </w:rPr>
        <w:t>authorisation</w:t>
      </w:r>
      <w:r w:rsidR="00A252E7">
        <w:rPr>
          <w:sz w:val="22"/>
          <w:szCs w:val="22"/>
        </w:rPr>
        <w:t xml:space="preserve">, where </w:t>
      </w:r>
      <w:r w:rsidR="00793311">
        <w:rPr>
          <w:sz w:val="22"/>
          <w:szCs w:val="22"/>
        </w:rPr>
        <w:t>applicable</w:t>
      </w:r>
      <w:r w:rsidR="00A252E7">
        <w:rPr>
          <w:sz w:val="22"/>
          <w:szCs w:val="22"/>
        </w:rPr>
        <w:t>,</w:t>
      </w:r>
      <w:r w:rsidR="006D487A" w:rsidRPr="006D487A" w:rsidDel="00A252E7">
        <w:rPr>
          <w:sz w:val="22"/>
          <w:szCs w:val="22"/>
        </w:rPr>
        <w:t xml:space="preserve"> </w:t>
      </w:r>
      <w:r>
        <w:rPr>
          <w:sz w:val="22"/>
          <w:szCs w:val="22"/>
        </w:rPr>
        <w:t xml:space="preserve">you </w:t>
      </w:r>
      <w:r w:rsidR="006D487A" w:rsidRPr="006D487A">
        <w:rPr>
          <w:sz w:val="22"/>
          <w:szCs w:val="22"/>
        </w:rPr>
        <w:t xml:space="preserve">may </w:t>
      </w:r>
      <w:r w:rsidR="00793311">
        <w:rPr>
          <w:sz w:val="22"/>
          <w:szCs w:val="22"/>
        </w:rPr>
        <w:t xml:space="preserve">be </w:t>
      </w:r>
      <w:r w:rsidR="00A252E7">
        <w:rPr>
          <w:sz w:val="22"/>
          <w:szCs w:val="22"/>
        </w:rPr>
        <w:t xml:space="preserve">liable for a </w:t>
      </w:r>
      <w:r w:rsidR="006D487A" w:rsidRPr="006D487A">
        <w:rPr>
          <w:sz w:val="22"/>
          <w:szCs w:val="22"/>
        </w:rPr>
        <w:t xml:space="preserve">fine </w:t>
      </w:r>
      <w:r w:rsidR="00A252E7">
        <w:rPr>
          <w:sz w:val="22"/>
          <w:szCs w:val="22"/>
        </w:rPr>
        <w:t xml:space="preserve">not exceeding </w:t>
      </w:r>
      <w:r w:rsidR="006D487A" w:rsidRPr="006D487A">
        <w:rPr>
          <w:sz w:val="22"/>
          <w:szCs w:val="22"/>
        </w:rPr>
        <w:t>1,000 penalty units. This matter is outlined in section 46N of the Act.</w:t>
      </w:r>
    </w:p>
    <w:p w14:paraId="728894EA" w14:textId="2E731152" w:rsidR="00774967" w:rsidRPr="00696D16" w:rsidRDefault="007E1E0F" w:rsidP="005A0DCC">
      <w:pPr>
        <w:pStyle w:val="Heading1"/>
        <w:pageBreakBefore/>
      </w:pPr>
      <w:bookmarkStart w:id="21" w:name="_Hlk122532571"/>
      <w:bookmarkStart w:id="22" w:name="_Toc98420856"/>
      <w:bookmarkStart w:id="23" w:name="_Toc108092603"/>
      <w:bookmarkStart w:id="24" w:name="_Toc122538937"/>
      <w:r>
        <w:t xml:space="preserve">Authorisation </w:t>
      </w:r>
      <w:bookmarkEnd w:id="21"/>
      <w:r w:rsidR="00774967" w:rsidRPr="00696D16">
        <w:t>process</w:t>
      </w:r>
      <w:bookmarkEnd w:id="22"/>
      <w:bookmarkEnd w:id="23"/>
      <w:bookmarkEnd w:id="24"/>
    </w:p>
    <w:p w14:paraId="7CC5CA31" w14:textId="07737B25" w:rsidR="00774967" w:rsidRDefault="00774967" w:rsidP="14B1C0E4">
      <w:pPr>
        <w:pStyle w:val="Heading2"/>
      </w:pPr>
      <w:bookmarkStart w:id="25" w:name="_Toc122538938"/>
      <w:r>
        <w:t>Preparing an application</w:t>
      </w:r>
      <w:bookmarkEnd w:id="25"/>
    </w:p>
    <w:p w14:paraId="1446A329" w14:textId="113A8715" w:rsidR="0056375F" w:rsidRDefault="0056375F" w:rsidP="0056375F">
      <w:r>
        <w:t xml:space="preserve">Before applying </w:t>
      </w:r>
      <w:r w:rsidR="007E1E0F">
        <w:t>for a return authorisation</w:t>
      </w:r>
      <w:r w:rsidR="005E61B9">
        <w:t xml:space="preserve"> (overseas payload)</w:t>
      </w:r>
      <w:r w:rsidR="007E1E0F">
        <w:t xml:space="preserve"> </w:t>
      </w:r>
      <w:r>
        <w:t>you should read and understand</w:t>
      </w:r>
      <w:r w:rsidRPr="14B1C0E4">
        <w:t xml:space="preserve"> </w:t>
      </w:r>
      <w:r>
        <w:t xml:space="preserve">these guidelines. </w:t>
      </w:r>
    </w:p>
    <w:p w14:paraId="3299A08E" w14:textId="1F5B57DE" w:rsidR="0080786B" w:rsidRDefault="0080786B" w:rsidP="0080786B">
      <w:r>
        <w:t xml:space="preserve">You should then complete and submit an application form through the Regulatory Application Hub and provide supporting materials demonstrating your progress against the </w:t>
      </w:r>
      <w:hyperlink w:anchor="_Application_requirements" w:history="1">
        <w:r w:rsidRPr="00506983">
          <w:rPr>
            <w:rStyle w:val="Hyperlink"/>
            <w:rFonts w:cs="Times New Roman"/>
          </w:rPr>
          <w:t>application requirements</w:t>
        </w:r>
      </w:hyperlink>
      <w:r>
        <w:t>.</w:t>
      </w:r>
    </w:p>
    <w:p w14:paraId="62D179DB" w14:textId="77777777" w:rsidR="0056375F" w:rsidRDefault="0056375F" w:rsidP="0056375F">
      <w:r>
        <w:t>Your application must be made in writing and in English. If a required document is not in English, your application must also include an English language translation.</w:t>
      </w:r>
    </w:p>
    <w:p w14:paraId="193CB4B5" w14:textId="59DA8027" w:rsidR="0056375F" w:rsidRDefault="0056375F" w:rsidP="0056375F">
      <w:r>
        <w:t xml:space="preserve">Our assessment is evidence-based. You should include materials to support your claims. Supporting materials should be robust, sufficiently detailed and appropriate for the scope and complexity of your proposed activity. We generally do not consider standalone statements of compliance to be sufficient.  </w:t>
      </w:r>
    </w:p>
    <w:p w14:paraId="48ED37AE" w14:textId="77777777" w:rsidR="0056375F" w:rsidRDefault="0056375F" w:rsidP="0056375F">
      <w:r>
        <w:t xml:space="preserve">We provide guidance on the information and documents you must submit. It is, however, your responsibility to obtain the evidence required in your application, including other government approvals. We will not prepare material for these approvals. </w:t>
      </w:r>
    </w:p>
    <w:p w14:paraId="7484EDD5" w14:textId="2830C1B1" w:rsidR="001C66D8" w:rsidRDefault="001C66D8" w:rsidP="0056375F">
      <w:r>
        <w:t>Provision of information as set out in these guidelines, and provision of guidance by the Agency in relation to the preparation of your application</w:t>
      </w:r>
      <w:r w:rsidRPr="14B1C0E4">
        <w:t>,</w:t>
      </w:r>
      <w:r>
        <w:t xml:space="preserve"> does not guarantee that the Minister will decide to grant an authorisation.</w:t>
      </w:r>
    </w:p>
    <w:p w14:paraId="2F5E6035" w14:textId="77777777" w:rsidR="00793528" w:rsidRDefault="00793528" w:rsidP="00793528">
      <w:r>
        <w:t>You must notify us and update your application if information becomes outdated or incorrect before you have been granted an authorisation. This ensures the Minister’s consideration is based on current and accurate information.</w:t>
      </w:r>
    </w:p>
    <w:p w14:paraId="6B900B75" w14:textId="005FCB70" w:rsidR="00774967" w:rsidRDefault="00774967" w:rsidP="14B1C0E4">
      <w:pPr>
        <w:pStyle w:val="Heading2"/>
      </w:pPr>
      <w:bookmarkStart w:id="26" w:name="_Toc122538939"/>
      <w:r>
        <w:t>Application fees</w:t>
      </w:r>
      <w:bookmarkEnd w:id="26"/>
    </w:p>
    <w:p w14:paraId="101489F5" w14:textId="6A868EA1" w:rsidR="00774967" w:rsidRPr="003F55E7" w:rsidRDefault="00774967" w:rsidP="003F55E7">
      <w:pPr>
        <w:spacing w:after="113"/>
        <w:rPr>
          <w:rFonts w:ascii="Calibri" w:eastAsia="Calibri" w:hAnsi="Calibri"/>
          <w:color w:val="000000"/>
        </w:rPr>
      </w:pPr>
      <w:r>
        <w:t xml:space="preserve">There are no </w:t>
      </w:r>
      <w:r w:rsidR="00EF79D1">
        <w:t xml:space="preserve">application </w:t>
      </w:r>
      <w:r>
        <w:t xml:space="preserve">fees for </w:t>
      </w:r>
      <w:r w:rsidR="0056375F">
        <w:t>a return authorisation</w:t>
      </w:r>
      <w:r w:rsidR="005E61B9">
        <w:t xml:space="preserve"> (overseas payload)</w:t>
      </w:r>
      <w:r w:rsidR="003F55E7">
        <w:t xml:space="preserve"> </w:t>
      </w:r>
      <w:r w:rsidR="003F55E7">
        <w:rPr>
          <w:rFonts w:ascii="Calibri" w:eastAsia="Calibri" w:hAnsi="Calibri"/>
          <w:color w:val="000000"/>
        </w:rPr>
        <w:t xml:space="preserve">under the </w:t>
      </w:r>
      <w:r w:rsidR="00166D8E">
        <w:rPr>
          <w:rFonts w:ascii="Calibri" w:eastAsia="Calibri" w:hAnsi="Calibri"/>
          <w:color w:val="000000"/>
        </w:rPr>
        <w:t>Act.</w:t>
      </w:r>
    </w:p>
    <w:p w14:paraId="7EFD389E" w14:textId="5E3357C6" w:rsidR="00774967" w:rsidRDefault="00774967" w:rsidP="14B1C0E4">
      <w:pPr>
        <w:pStyle w:val="Heading2"/>
      </w:pPr>
      <w:bookmarkStart w:id="27" w:name="_Toc122538940"/>
      <w:r>
        <w:t>Submitting an application</w:t>
      </w:r>
      <w:bookmarkEnd w:id="27"/>
    </w:p>
    <w:p w14:paraId="6EA72223" w14:textId="017009CC" w:rsidR="0056375F" w:rsidRDefault="0056375F" w:rsidP="0056375F">
      <w:bookmarkStart w:id="28" w:name="_Assessment_process"/>
      <w:bookmarkEnd w:id="28"/>
      <w:r>
        <w:t xml:space="preserve">To </w:t>
      </w:r>
      <w:r w:rsidR="001C66D8">
        <w:t xml:space="preserve">apply for </w:t>
      </w:r>
      <w:r>
        <w:t>a return authorisation</w:t>
      </w:r>
      <w:r w:rsidR="00D80FBC">
        <w:t xml:space="preserve"> (overseas payload)</w:t>
      </w:r>
      <w:r>
        <w:t xml:space="preserve"> you apply directly to the Office of the Space Regulator. </w:t>
      </w:r>
    </w:p>
    <w:p w14:paraId="1CD593AD" w14:textId="7CA0B877" w:rsidR="0056375F" w:rsidRDefault="002D1BEB" w:rsidP="0056375F">
      <w:r>
        <w:t xml:space="preserve">You may submit your application to the Agency through the Regulatory Application Hub. If you have any issues submitting your application form, contact us for guidance </w:t>
      </w:r>
      <w:r w:rsidR="0056375F">
        <w:t xml:space="preserve">(see </w:t>
      </w:r>
      <w:hyperlink w:anchor="_Contacting_the_Office" w:history="1">
        <w:r w:rsidR="00DD1DF7" w:rsidRPr="009B1B4D">
          <w:rPr>
            <w:rStyle w:val="Hyperlink"/>
            <w:rFonts w:cs="Times New Roman"/>
          </w:rPr>
          <w:t>7. Contacting us</w:t>
        </w:r>
      </w:hyperlink>
      <w:r w:rsidR="0056375F">
        <w:t>).</w:t>
      </w:r>
    </w:p>
    <w:p w14:paraId="45C2517E" w14:textId="203942CB" w:rsidR="00C91170" w:rsidRDefault="0056375F" w:rsidP="0056375F">
      <w:pPr>
        <w:sectPr w:rsidR="00C91170" w:rsidSect="00D72A1D">
          <w:footerReference w:type="default" r:id="rId19"/>
          <w:pgSz w:w="11906" w:h="16838" w:code="9"/>
          <w:pgMar w:top="1077" w:right="1440" w:bottom="1440" w:left="1440" w:header="454" w:footer="539" w:gutter="0"/>
          <w:cols w:space="708"/>
          <w:docGrid w:linePitch="360"/>
        </w:sectPr>
      </w:pPr>
      <w:r>
        <w:t xml:space="preserve">An application form </w:t>
      </w:r>
      <w:r w:rsidR="007B6B7B">
        <w:t>is</w:t>
      </w:r>
      <w:r>
        <w:t xml:space="preserve"> on our </w:t>
      </w:r>
      <w:hyperlink r:id="rId20" w:history="1">
        <w:r w:rsidRPr="00671C69">
          <w:rPr>
            <w:rStyle w:val="Hyperlink"/>
            <w:rFonts w:cs="Times New Roman"/>
          </w:rPr>
          <w:t>website</w:t>
        </w:r>
      </w:hyperlink>
      <w:r w:rsidR="00671C69">
        <w:t>.</w:t>
      </w:r>
    </w:p>
    <w:p w14:paraId="5F0E2859" w14:textId="3C6BBDC1" w:rsidR="0056375F" w:rsidRDefault="007E1E0F" w:rsidP="0056375F">
      <w:pPr>
        <w:pStyle w:val="Heading2"/>
      </w:pPr>
      <w:bookmarkStart w:id="29" w:name="_Toc108092607"/>
      <w:bookmarkStart w:id="30" w:name="_Toc122538941"/>
      <w:r>
        <w:t xml:space="preserve">Authorisation </w:t>
      </w:r>
      <w:r w:rsidR="0056375F">
        <w:t>process</w:t>
      </w:r>
      <w:bookmarkEnd w:id="29"/>
      <w:bookmarkEnd w:id="30"/>
    </w:p>
    <w:p w14:paraId="3D2EC343" w14:textId="14A7D095" w:rsidR="0056375F" w:rsidRDefault="0056375F" w:rsidP="0056375F">
      <w:r>
        <w:t xml:space="preserve">There are </w:t>
      </w:r>
      <w:r w:rsidR="007F1D75">
        <w:t xml:space="preserve">four </w:t>
      </w:r>
      <w:r>
        <w:t xml:space="preserve">steps in the </w:t>
      </w:r>
      <w:r w:rsidR="007E1E0F">
        <w:t xml:space="preserve">authorisation </w:t>
      </w:r>
      <w:r>
        <w:t>process:</w:t>
      </w:r>
    </w:p>
    <w:tbl>
      <w:tblPr>
        <w:tblStyle w:val="TableGrid"/>
        <w:tblW w:w="0" w:type="auto"/>
        <w:tblLook w:val="04A0" w:firstRow="1" w:lastRow="0" w:firstColumn="1" w:lastColumn="0" w:noHBand="0" w:noVBand="1"/>
        <w:tblCaption w:val="Assessment Process"/>
        <w:tblDescription w:val="Left column is step in process, right column is detailed process"/>
      </w:tblPr>
      <w:tblGrid>
        <w:gridCol w:w="3128"/>
        <w:gridCol w:w="5888"/>
      </w:tblGrid>
      <w:tr w:rsidR="009F2AC0" w:rsidRPr="00256CA1" w14:paraId="79A5CAF3" w14:textId="77777777" w:rsidTr="009238D3">
        <w:trPr>
          <w:cantSplit/>
          <w:tblHeader/>
        </w:trPr>
        <w:tc>
          <w:tcPr>
            <w:tcW w:w="9016" w:type="dxa"/>
            <w:gridSpan w:val="2"/>
            <w:tcBorders>
              <w:top w:val="single" w:sz="4" w:space="0" w:color="auto"/>
              <w:left w:val="single" w:sz="4" w:space="0" w:color="auto"/>
              <w:bottom w:val="single" w:sz="4" w:space="0" w:color="auto"/>
              <w:right w:val="single" w:sz="4" w:space="0" w:color="auto"/>
            </w:tcBorders>
            <w:shd w:val="clear" w:color="auto" w:fill="004976" w:themeFill="background2"/>
          </w:tcPr>
          <w:p w14:paraId="3033FA54" w14:textId="70AD3889" w:rsidR="009F2AC0" w:rsidRPr="009238D3" w:rsidRDefault="009238D3" w:rsidP="009238D3">
            <w:pPr>
              <w:pStyle w:val="ChartIntroCopy"/>
              <w:rPr>
                <w:color w:val="FFFFFF" w:themeColor="background1"/>
                <w:lang w:val="en-GB"/>
              </w:rPr>
            </w:pPr>
            <w:r w:rsidRPr="009238D3">
              <w:rPr>
                <w:color w:val="FFFFFF" w:themeColor="background1"/>
                <w:lang w:val="en-GB"/>
              </w:rPr>
              <w:t xml:space="preserve">Steps in the </w:t>
            </w:r>
            <w:r w:rsidR="009A0029">
              <w:rPr>
                <w:color w:val="FFFFFF" w:themeColor="background1"/>
                <w:lang w:val="en-GB"/>
              </w:rPr>
              <w:t>authorisation</w:t>
            </w:r>
            <w:r w:rsidR="009A0029" w:rsidRPr="009238D3">
              <w:rPr>
                <w:color w:val="FFFFFF" w:themeColor="background1"/>
                <w:lang w:val="en-GB"/>
              </w:rPr>
              <w:t xml:space="preserve"> </w:t>
            </w:r>
            <w:r w:rsidRPr="009238D3">
              <w:rPr>
                <w:color w:val="FFFFFF" w:themeColor="background1"/>
                <w:lang w:val="en-GB"/>
              </w:rPr>
              <w:t>process:</w:t>
            </w:r>
          </w:p>
          <w:p w14:paraId="5810053D" w14:textId="3677E25E" w:rsidR="009F2AC0" w:rsidRPr="00256CA1" w:rsidRDefault="009F2AC0" w:rsidP="00B040DF">
            <w:pPr>
              <w:rPr>
                <w:sz w:val="20"/>
                <w:lang w:val="en-GB"/>
              </w:rPr>
            </w:pPr>
          </w:p>
        </w:tc>
      </w:tr>
      <w:tr w:rsidR="00E93D18" w:rsidRPr="00256CA1" w14:paraId="6BF01C0D" w14:textId="77777777" w:rsidTr="009F2AC0">
        <w:trPr>
          <w:cantSplit/>
        </w:trPr>
        <w:tc>
          <w:tcPr>
            <w:tcW w:w="3128" w:type="dxa"/>
            <w:tcBorders>
              <w:top w:val="single" w:sz="4" w:space="0" w:color="auto"/>
              <w:left w:val="single" w:sz="4" w:space="0" w:color="auto"/>
              <w:bottom w:val="single" w:sz="4" w:space="0" w:color="auto"/>
              <w:right w:val="single" w:sz="4" w:space="0" w:color="auto"/>
            </w:tcBorders>
          </w:tcPr>
          <w:p w14:paraId="68790AA6" w14:textId="7E9554E2" w:rsidR="00E93D18" w:rsidRPr="00256CA1" w:rsidRDefault="00E93D18" w:rsidP="007E1E0F">
            <w:pPr>
              <w:rPr>
                <w:sz w:val="20"/>
                <w:lang w:val="en-GB"/>
              </w:rPr>
            </w:pPr>
            <w:r>
              <w:rPr>
                <w:sz w:val="20"/>
                <w:lang w:val="en-GB"/>
              </w:rPr>
              <w:t>1. Regulatory Application Hub</w:t>
            </w:r>
          </w:p>
        </w:tc>
        <w:tc>
          <w:tcPr>
            <w:tcW w:w="5888" w:type="dxa"/>
            <w:tcBorders>
              <w:top w:val="single" w:sz="4" w:space="0" w:color="auto"/>
              <w:left w:val="single" w:sz="4" w:space="0" w:color="auto"/>
              <w:bottom w:val="single" w:sz="4" w:space="0" w:color="auto"/>
              <w:right w:val="single" w:sz="4" w:space="0" w:color="auto"/>
            </w:tcBorders>
          </w:tcPr>
          <w:p w14:paraId="69884377" w14:textId="3AC04F58" w:rsidR="00E93D18" w:rsidRDefault="00E93D18" w:rsidP="00E93D18">
            <w:pPr>
              <w:rPr>
                <w:sz w:val="20"/>
                <w:lang w:val="en-GB"/>
              </w:rPr>
            </w:pPr>
            <w:r>
              <w:rPr>
                <w:sz w:val="20"/>
                <w:lang w:val="en-GB"/>
              </w:rPr>
              <w:t>You create an account in the Regulatory Application Hub (if you don’t already have an account).</w:t>
            </w:r>
          </w:p>
          <w:p w14:paraId="2B91088B" w14:textId="07039BCB" w:rsidR="00E93D18" w:rsidRDefault="00E93D18" w:rsidP="00E93D18">
            <w:pPr>
              <w:rPr>
                <w:sz w:val="20"/>
                <w:lang w:val="en-GB"/>
              </w:rPr>
            </w:pPr>
            <w:r>
              <w:rPr>
                <w:sz w:val="20"/>
                <w:lang w:val="en-GB"/>
              </w:rPr>
              <w:t>You initiate a New Application in the Regulatory Application Hub. You will be asked to provide some details about yourself, your organisation and the type of permit, licence or authorisation you are wanting to apply for.</w:t>
            </w:r>
          </w:p>
          <w:p w14:paraId="069A63B7" w14:textId="6921B696" w:rsidR="00E93D18" w:rsidRPr="00256CA1" w:rsidRDefault="00E93D18" w:rsidP="00E93D18">
            <w:pPr>
              <w:rPr>
                <w:sz w:val="20"/>
                <w:lang w:val="en-GB"/>
              </w:rPr>
            </w:pPr>
            <w:r>
              <w:rPr>
                <w:sz w:val="20"/>
                <w:lang w:val="en-GB"/>
              </w:rPr>
              <w:t>You can then add your application form, and any other documents you choose to provide at this time, to your corresponding application in the Regulatory Application Hub.</w:t>
            </w:r>
          </w:p>
        </w:tc>
      </w:tr>
      <w:tr w:rsidR="0056375F" w:rsidRPr="00256CA1" w14:paraId="1B6D39AC" w14:textId="77777777" w:rsidTr="009F2AC0">
        <w:trPr>
          <w:cantSplit/>
        </w:trPr>
        <w:tc>
          <w:tcPr>
            <w:tcW w:w="3128" w:type="dxa"/>
            <w:tcBorders>
              <w:top w:val="single" w:sz="4" w:space="0" w:color="auto"/>
              <w:left w:val="single" w:sz="4" w:space="0" w:color="auto"/>
              <w:bottom w:val="single" w:sz="4" w:space="0" w:color="auto"/>
              <w:right w:val="single" w:sz="4" w:space="0" w:color="auto"/>
            </w:tcBorders>
            <w:hideMark/>
          </w:tcPr>
          <w:p w14:paraId="4605AE84" w14:textId="79FBB0D7" w:rsidR="0056375F" w:rsidRPr="00256CA1" w:rsidRDefault="00E93D18" w:rsidP="007E1E0F">
            <w:pPr>
              <w:rPr>
                <w:sz w:val="20"/>
                <w:lang w:val="en-GB"/>
              </w:rPr>
            </w:pPr>
            <w:r>
              <w:rPr>
                <w:sz w:val="20"/>
                <w:lang w:val="en-GB"/>
              </w:rPr>
              <w:t>2</w:t>
            </w:r>
            <w:r w:rsidR="0056375F" w:rsidRPr="00256CA1">
              <w:rPr>
                <w:sz w:val="20"/>
                <w:lang w:val="en-GB"/>
              </w:rPr>
              <w:t xml:space="preserve">. </w:t>
            </w:r>
            <w:r w:rsidR="007E1E0F">
              <w:rPr>
                <w:sz w:val="20"/>
                <w:lang w:val="en-GB"/>
              </w:rPr>
              <w:t>Acceptance of complete application</w:t>
            </w:r>
          </w:p>
        </w:tc>
        <w:tc>
          <w:tcPr>
            <w:tcW w:w="5888" w:type="dxa"/>
            <w:tcBorders>
              <w:top w:val="single" w:sz="4" w:space="0" w:color="auto"/>
              <w:left w:val="single" w:sz="4" w:space="0" w:color="auto"/>
              <w:bottom w:val="single" w:sz="4" w:space="0" w:color="auto"/>
              <w:right w:val="single" w:sz="4" w:space="0" w:color="auto"/>
            </w:tcBorders>
            <w:hideMark/>
          </w:tcPr>
          <w:p w14:paraId="6304DB3D" w14:textId="4A72493E" w:rsidR="0056375F" w:rsidRPr="00256CA1" w:rsidRDefault="0056375F" w:rsidP="00B040DF">
            <w:pPr>
              <w:rPr>
                <w:sz w:val="20"/>
                <w:lang w:val="en-GB"/>
              </w:rPr>
            </w:pPr>
            <w:r w:rsidRPr="00256CA1">
              <w:rPr>
                <w:sz w:val="20"/>
                <w:lang w:val="en-GB"/>
              </w:rPr>
              <w:t xml:space="preserve">We first </w:t>
            </w:r>
            <w:r w:rsidR="00793311">
              <w:rPr>
                <w:sz w:val="20"/>
                <w:lang w:val="en-GB"/>
              </w:rPr>
              <w:t>confirm</w:t>
            </w:r>
            <w:r w:rsidR="007E1E0F" w:rsidRPr="00256CA1">
              <w:rPr>
                <w:sz w:val="20"/>
                <w:lang w:val="en-GB"/>
              </w:rPr>
              <w:t xml:space="preserve"> </w:t>
            </w:r>
            <w:r w:rsidRPr="00256CA1">
              <w:rPr>
                <w:sz w:val="20"/>
                <w:lang w:val="en-GB"/>
              </w:rPr>
              <w:t xml:space="preserve">that your application contains sufficient information and evidence against each of the requirements in the Act and the General Rules for a </w:t>
            </w:r>
            <w:r>
              <w:rPr>
                <w:sz w:val="20"/>
                <w:lang w:val="en-GB"/>
              </w:rPr>
              <w:t xml:space="preserve">return </w:t>
            </w:r>
            <w:r w:rsidRPr="00D80FBC">
              <w:rPr>
                <w:sz w:val="20"/>
                <w:lang w:val="en-GB"/>
              </w:rPr>
              <w:t>authorisation</w:t>
            </w:r>
            <w:r w:rsidR="00D80FBC" w:rsidRPr="009F2FCC">
              <w:rPr>
                <w:sz w:val="20"/>
              </w:rPr>
              <w:t xml:space="preserve"> (overseas payload)</w:t>
            </w:r>
            <w:r>
              <w:rPr>
                <w:sz w:val="20"/>
                <w:lang w:val="en-GB"/>
              </w:rPr>
              <w:t xml:space="preserve"> </w:t>
            </w:r>
            <w:r w:rsidRPr="00256CA1">
              <w:rPr>
                <w:sz w:val="20"/>
                <w:lang w:val="en-GB"/>
              </w:rPr>
              <w:t xml:space="preserve">(see </w:t>
            </w:r>
            <w:hyperlink w:anchor="_Application_requirements" w:history="1">
              <w:r w:rsidRPr="00256CA1">
                <w:rPr>
                  <w:rStyle w:val="Hyperlink"/>
                  <w:rFonts w:cs="Times New Roman"/>
                  <w:sz w:val="20"/>
                  <w:lang w:val="en-GB"/>
                </w:rPr>
                <w:t>4. Application requirements</w:t>
              </w:r>
            </w:hyperlink>
            <w:r w:rsidRPr="00256CA1">
              <w:rPr>
                <w:sz w:val="20"/>
                <w:lang w:val="en-GB"/>
              </w:rPr>
              <w:t>).</w:t>
            </w:r>
          </w:p>
          <w:p w14:paraId="4C5B9278" w14:textId="77777777" w:rsidR="0056375F" w:rsidRPr="00256CA1" w:rsidRDefault="0056375F" w:rsidP="00B040DF">
            <w:pPr>
              <w:rPr>
                <w:sz w:val="20"/>
                <w:lang w:val="en-GB"/>
              </w:rPr>
            </w:pPr>
            <w:r w:rsidRPr="00256CA1">
              <w:rPr>
                <w:sz w:val="20"/>
                <w:lang w:val="en-GB"/>
              </w:rPr>
              <w:t>If your application is considered complete, we will accept the application and commence assessment.</w:t>
            </w:r>
          </w:p>
          <w:p w14:paraId="700EE13A" w14:textId="77777777" w:rsidR="0056375F" w:rsidRPr="00256CA1" w:rsidRDefault="0056375F" w:rsidP="00B040DF">
            <w:pPr>
              <w:rPr>
                <w:sz w:val="20"/>
                <w:lang w:val="en-GB"/>
              </w:rPr>
            </w:pPr>
            <w:r w:rsidRPr="00256CA1">
              <w:rPr>
                <w:sz w:val="20"/>
                <w:lang w:val="en-GB"/>
              </w:rPr>
              <w:t>A complete application is one that contains sufficient information about the following:</w:t>
            </w:r>
          </w:p>
          <w:p w14:paraId="05E373E5" w14:textId="77777777" w:rsidR="0056375F" w:rsidRPr="00256CA1" w:rsidRDefault="0056375F" w:rsidP="00A85AF2">
            <w:pPr>
              <w:pStyle w:val="ListParagraph"/>
              <w:numPr>
                <w:ilvl w:val="0"/>
                <w:numId w:val="36"/>
              </w:numPr>
              <w:rPr>
                <w:sz w:val="20"/>
                <w:lang w:val="en-GB"/>
              </w:rPr>
            </w:pPr>
            <w:r w:rsidRPr="00256CA1">
              <w:rPr>
                <w:sz w:val="20"/>
                <w:lang w:val="en-GB"/>
              </w:rPr>
              <w:t>the applicant</w:t>
            </w:r>
          </w:p>
          <w:p w14:paraId="01E1DB8E" w14:textId="77777777" w:rsidR="0056375F" w:rsidRPr="00256CA1" w:rsidRDefault="0056375F" w:rsidP="00A85AF2">
            <w:pPr>
              <w:pStyle w:val="ListParagraph"/>
              <w:numPr>
                <w:ilvl w:val="0"/>
                <w:numId w:val="36"/>
              </w:numPr>
              <w:rPr>
                <w:sz w:val="20"/>
                <w:lang w:val="en-GB"/>
              </w:rPr>
            </w:pPr>
            <w:r w:rsidRPr="00256CA1">
              <w:rPr>
                <w:sz w:val="20"/>
                <w:lang w:val="en-GB"/>
              </w:rPr>
              <w:t>organisational structure and personnel</w:t>
            </w:r>
          </w:p>
          <w:p w14:paraId="50B09560" w14:textId="3DBA9F73" w:rsidR="0056375F" w:rsidRPr="00256CA1" w:rsidRDefault="0056375F" w:rsidP="00A85AF2">
            <w:pPr>
              <w:pStyle w:val="ListParagraph"/>
              <w:numPr>
                <w:ilvl w:val="0"/>
                <w:numId w:val="36"/>
              </w:numPr>
              <w:rPr>
                <w:sz w:val="20"/>
                <w:lang w:val="en-GB"/>
              </w:rPr>
            </w:pPr>
            <w:r>
              <w:rPr>
                <w:sz w:val="20"/>
                <w:lang w:val="en-GB"/>
              </w:rPr>
              <w:t xml:space="preserve">information about the return of the </w:t>
            </w:r>
            <w:r w:rsidR="00624057">
              <w:rPr>
                <w:sz w:val="20"/>
                <w:lang w:val="en-GB"/>
              </w:rPr>
              <w:t>space object</w:t>
            </w:r>
          </w:p>
          <w:p w14:paraId="63D74FED" w14:textId="14B902EF" w:rsidR="0056375F" w:rsidRDefault="0056375F" w:rsidP="00A85AF2">
            <w:pPr>
              <w:pStyle w:val="ListParagraph"/>
              <w:numPr>
                <w:ilvl w:val="0"/>
                <w:numId w:val="36"/>
              </w:numPr>
              <w:rPr>
                <w:sz w:val="20"/>
                <w:lang w:val="en-GB"/>
              </w:rPr>
            </w:pPr>
            <w:r>
              <w:rPr>
                <w:sz w:val="20"/>
                <w:lang w:val="en-GB"/>
              </w:rPr>
              <w:t>return</w:t>
            </w:r>
            <w:r w:rsidRPr="00256CA1">
              <w:rPr>
                <w:sz w:val="20"/>
                <w:lang w:val="en-GB"/>
              </w:rPr>
              <w:t xml:space="preserve"> safety</w:t>
            </w:r>
          </w:p>
          <w:p w14:paraId="45E52AF0" w14:textId="256954EA" w:rsidR="0056375F" w:rsidRPr="00256CA1" w:rsidRDefault="0056375F" w:rsidP="00A85AF2">
            <w:pPr>
              <w:pStyle w:val="ListParagraph"/>
              <w:numPr>
                <w:ilvl w:val="0"/>
                <w:numId w:val="36"/>
              </w:numPr>
              <w:rPr>
                <w:sz w:val="20"/>
                <w:lang w:val="en-GB"/>
              </w:rPr>
            </w:pPr>
            <w:r w:rsidRPr="00256CA1">
              <w:rPr>
                <w:sz w:val="20"/>
                <w:lang w:val="en-GB"/>
              </w:rPr>
              <w:t>contract details</w:t>
            </w:r>
          </w:p>
          <w:p w14:paraId="03AD216B" w14:textId="2619A0CB" w:rsidR="0056375F" w:rsidRPr="00256CA1" w:rsidRDefault="0056375F" w:rsidP="00B040DF">
            <w:pPr>
              <w:rPr>
                <w:sz w:val="20"/>
                <w:lang w:val="en-GB"/>
              </w:rPr>
            </w:pPr>
            <w:r w:rsidRPr="00256CA1">
              <w:rPr>
                <w:sz w:val="20"/>
                <w:lang w:val="en-GB"/>
              </w:rPr>
              <w:t xml:space="preserve">If we consider your application </w:t>
            </w:r>
            <w:r w:rsidR="00DF52BE" w:rsidRPr="00256CA1">
              <w:rPr>
                <w:sz w:val="20"/>
                <w:lang w:val="en-GB"/>
              </w:rPr>
              <w:t>incomplete,</w:t>
            </w:r>
            <w:r w:rsidRPr="00256CA1">
              <w:rPr>
                <w:sz w:val="20"/>
                <w:lang w:val="en-GB"/>
              </w:rPr>
              <w:t xml:space="preserve"> we will notify you and provide you with feedback. We approach this as an iterative process and understand there may be several iterations until an application is considered complete. </w:t>
            </w:r>
          </w:p>
          <w:p w14:paraId="23E7AC63" w14:textId="05EDF6CC" w:rsidR="0056375F" w:rsidRPr="00256CA1" w:rsidRDefault="0056375F" w:rsidP="00B040DF">
            <w:pPr>
              <w:rPr>
                <w:sz w:val="20"/>
                <w:lang w:val="en-GB"/>
              </w:rPr>
            </w:pPr>
            <w:r w:rsidRPr="00256CA1">
              <w:rPr>
                <w:sz w:val="20"/>
                <w:lang w:val="en-GB"/>
              </w:rPr>
              <w:t xml:space="preserve">In limited circumstances we may accept copies of relevant contracts after you have submitted your application, within an agreed timeframe. </w:t>
            </w:r>
          </w:p>
          <w:p w14:paraId="09CD1362" w14:textId="1E5FA588" w:rsidR="0056375F" w:rsidRPr="00256CA1" w:rsidRDefault="0056375F" w:rsidP="00B040DF">
            <w:pPr>
              <w:rPr>
                <w:sz w:val="20"/>
                <w:lang w:val="en-GB"/>
              </w:rPr>
            </w:pPr>
            <w:r w:rsidRPr="00256CA1">
              <w:rPr>
                <w:sz w:val="20"/>
                <w:lang w:val="en-GB"/>
              </w:rPr>
              <w:t>You may also provide information updates</w:t>
            </w:r>
            <w:r w:rsidR="00351321">
              <w:rPr>
                <w:sz w:val="20"/>
                <w:lang w:val="en-GB"/>
              </w:rPr>
              <w:t xml:space="preserve"> up until a decision is made</w:t>
            </w:r>
            <w:r w:rsidRPr="00256CA1">
              <w:rPr>
                <w:sz w:val="20"/>
                <w:lang w:val="en-GB"/>
              </w:rPr>
              <w:t xml:space="preserve">. </w:t>
            </w:r>
          </w:p>
        </w:tc>
      </w:tr>
      <w:tr w:rsidR="0056375F" w:rsidRPr="00256CA1" w14:paraId="020CFD04" w14:textId="77777777" w:rsidTr="009F2AC0">
        <w:trPr>
          <w:cantSplit/>
        </w:trPr>
        <w:tc>
          <w:tcPr>
            <w:tcW w:w="3128" w:type="dxa"/>
            <w:tcBorders>
              <w:top w:val="single" w:sz="4" w:space="0" w:color="auto"/>
              <w:left w:val="single" w:sz="4" w:space="0" w:color="auto"/>
              <w:bottom w:val="single" w:sz="4" w:space="0" w:color="auto"/>
              <w:right w:val="single" w:sz="4" w:space="0" w:color="auto"/>
            </w:tcBorders>
            <w:hideMark/>
          </w:tcPr>
          <w:p w14:paraId="484A2F42" w14:textId="02A0CE04" w:rsidR="0056375F" w:rsidRPr="00256CA1" w:rsidRDefault="00192BAD" w:rsidP="00B040DF">
            <w:pPr>
              <w:rPr>
                <w:sz w:val="20"/>
                <w:lang w:val="en-GB"/>
              </w:rPr>
            </w:pPr>
            <w:r>
              <w:rPr>
                <w:sz w:val="20"/>
                <w:lang w:val="en-GB"/>
              </w:rPr>
              <w:t>3</w:t>
            </w:r>
            <w:r w:rsidR="0056375F" w:rsidRPr="00256CA1">
              <w:rPr>
                <w:sz w:val="20"/>
                <w:lang w:val="en-GB"/>
              </w:rPr>
              <w:t>. Assessment</w:t>
            </w:r>
          </w:p>
        </w:tc>
        <w:tc>
          <w:tcPr>
            <w:tcW w:w="5888" w:type="dxa"/>
            <w:tcBorders>
              <w:top w:val="single" w:sz="4" w:space="0" w:color="auto"/>
              <w:left w:val="single" w:sz="4" w:space="0" w:color="auto"/>
              <w:bottom w:val="single" w:sz="4" w:space="0" w:color="auto"/>
              <w:right w:val="single" w:sz="4" w:space="0" w:color="auto"/>
            </w:tcBorders>
            <w:hideMark/>
          </w:tcPr>
          <w:p w14:paraId="6103E485" w14:textId="4ADDE0E2" w:rsidR="0056375F" w:rsidRPr="00256CA1" w:rsidRDefault="0056375F" w:rsidP="00B040DF">
            <w:pPr>
              <w:rPr>
                <w:sz w:val="20"/>
                <w:lang w:val="en-GB"/>
              </w:rPr>
            </w:pPr>
            <w:r w:rsidRPr="00256CA1">
              <w:rPr>
                <w:sz w:val="20"/>
                <w:lang w:val="en-GB"/>
              </w:rPr>
              <w:t xml:space="preserve">We conduct an assessment of your application against the criteria </w:t>
            </w:r>
            <w:r w:rsidR="008676B8">
              <w:rPr>
                <w:sz w:val="20"/>
                <w:lang w:val="en-GB"/>
              </w:rPr>
              <w:t>[</w:t>
            </w:r>
            <w:r w:rsidRPr="00256CA1">
              <w:rPr>
                <w:sz w:val="20"/>
                <w:lang w:val="en-GB"/>
              </w:rPr>
              <w:t xml:space="preserve">see </w:t>
            </w:r>
            <w:hyperlink w:anchor="_Criteria_for_granting_1" w:history="1">
              <w:r w:rsidRPr="00DC4B8C">
                <w:rPr>
                  <w:rStyle w:val="Hyperlink"/>
                  <w:sz w:val="20"/>
                  <w:lang w:val="en-GB"/>
                </w:rPr>
                <w:t xml:space="preserve">2.3 Criteria for granting a </w:t>
              </w:r>
              <w:r w:rsidR="00B05468" w:rsidRPr="00DC4B8C">
                <w:rPr>
                  <w:rStyle w:val="Hyperlink"/>
                  <w:sz w:val="20"/>
                  <w:lang w:val="en-GB"/>
                </w:rPr>
                <w:t>return authorisation</w:t>
              </w:r>
            </w:hyperlink>
            <w:r w:rsidR="00953D1C">
              <w:rPr>
                <w:rStyle w:val="Hyperlink"/>
                <w:sz w:val="20"/>
                <w:lang w:val="en-GB"/>
              </w:rPr>
              <w:t xml:space="preserve"> (overseas payload)</w:t>
            </w:r>
            <w:r w:rsidR="008676B8">
              <w:t>]</w:t>
            </w:r>
            <w:r w:rsidRPr="00256CA1">
              <w:rPr>
                <w:sz w:val="20"/>
                <w:lang w:val="en-GB"/>
              </w:rPr>
              <w:t xml:space="preserve"> to ensure that all arrangements to be put in place are adequate, relevant, and appropriate for the proposed </w:t>
            </w:r>
            <w:r w:rsidR="00B05468">
              <w:rPr>
                <w:sz w:val="20"/>
                <w:lang w:val="en-GB"/>
              </w:rPr>
              <w:t xml:space="preserve">return of your </w:t>
            </w:r>
            <w:r w:rsidR="009236A7">
              <w:rPr>
                <w:sz w:val="20"/>
                <w:lang w:val="en-GB"/>
              </w:rPr>
              <w:t>space object</w:t>
            </w:r>
            <w:r w:rsidR="00B05468">
              <w:rPr>
                <w:sz w:val="20"/>
                <w:lang w:val="en-GB"/>
              </w:rPr>
              <w:t xml:space="preserve"> overseas</w:t>
            </w:r>
            <w:r w:rsidRPr="00256CA1">
              <w:rPr>
                <w:sz w:val="20"/>
                <w:lang w:val="en-GB"/>
              </w:rPr>
              <w:t xml:space="preserve">. </w:t>
            </w:r>
          </w:p>
          <w:p w14:paraId="6D62B195" w14:textId="77777777" w:rsidR="0056375F" w:rsidRPr="00256CA1" w:rsidRDefault="0056375F" w:rsidP="00B040DF">
            <w:pPr>
              <w:rPr>
                <w:sz w:val="20"/>
                <w:lang w:val="en-GB"/>
              </w:rPr>
            </w:pPr>
            <w:r w:rsidRPr="00256CA1">
              <w:rPr>
                <w:sz w:val="20"/>
                <w:lang w:val="en-GB"/>
              </w:rPr>
              <w:t>We may request further information or clarification to support our assessment.</w:t>
            </w:r>
          </w:p>
          <w:p w14:paraId="7E439736" w14:textId="279F5FA9" w:rsidR="0056375F" w:rsidRPr="00256CA1" w:rsidRDefault="0056375F" w:rsidP="00B040DF">
            <w:pPr>
              <w:rPr>
                <w:sz w:val="20"/>
                <w:lang w:val="en-GB"/>
              </w:rPr>
            </w:pPr>
            <w:r w:rsidRPr="00256CA1">
              <w:rPr>
                <w:sz w:val="20"/>
                <w:lang w:val="en-GB"/>
              </w:rPr>
              <w:t>We then make a recommendati</w:t>
            </w:r>
            <w:r w:rsidR="006C32A0">
              <w:rPr>
                <w:sz w:val="20"/>
                <w:lang w:val="en-GB"/>
              </w:rPr>
              <w:t>on to the Minister</w:t>
            </w:r>
            <w:r w:rsidRPr="00256CA1">
              <w:rPr>
                <w:sz w:val="20"/>
                <w:lang w:val="en-GB"/>
              </w:rPr>
              <w:t>.</w:t>
            </w:r>
          </w:p>
        </w:tc>
      </w:tr>
      <w:tr w:rsidR="0056375F" w:rsidRPr="00256CA1" w14:paraId="020A3CD5" w14:textId="77777777" w:rsidTr="009F2AC0">
        <w:trPr>
          <w:cantSplit/>
        </w:trPr>
        <w:tc>
          <w:tcPr>
            <w:tcW w:w="3128" w:type="dxa"/>
            <w:tcBorders>
              <w:top w:val="single" w:sz="4" w:space="0" w:color="auto"/>
              <w:left w:val="single" w:sz="4" w:space="0" w:color="auto"/>
              <w:bottom w:val="single" w:sz="4" w:space="0" w:color="auto"/>
              <w:right w:val="single" w:sz="4" w:space="0" w:color="auto"/>
            </w:tcBorders>
            <w:hideMark/>
          </w:tcPr>
          <w:p w14:paraId="47532273" w14:textId="0C323F86" w:rsidR="0056375F" w:rsidRPr="00256CA1" w:rsidRDefault="00821FFA" w:rsidP="001C66D8">
            <w:pPr>
              <w:rPr>
                <w:sz w:val="20"/>
                <w:lang w:val="en-GB"/>
              </w:rPr>
            </w:pPr>
            <w:r>
              <w:rPr>
                <w:sz w:val="20"/>
                <w:lang w:val="en-GB"/>
              </w:rPr>
              <w:t>4</w:t>
            </w:r>
            <w:r w:rsidR="0056375F" w:rsidRPr="00256CA1">
              <w:rPr>
                <w:sz w:val="20"/>
                <w:lang w:val="en-GB"/>
              </w:rPr>
              <w:t xml:space="preserve">. </w:t>
            </w:r>
            <w:r w:rsidR="009A0029">
              <w:rPr>
                <w:sz w:val="20"/>
                <w:lang w:val="en-GB"/>
              </w:rPr>
              <w:t>D</w:t>
            </w:r>
            <w:r w:rsidR="0056375F" w:rsidRPr="00256CA1">
              <w:rPr>
                <w:sz w:val="20"/>
                <w:lang w:val="en-GB"/>
              </w:rPr>
              <w:t>ecision</w:t>
            </w:r>
          </w:p>
        </w:tc>
        <w:tc>
          <w:tcPr>
            <w:tcW w:w="5888" w:type="dxa"/>
            <w:tcBorders>
              <w:top w:val="single" w:sz="4" w:space="0" w:color="auto"/>
              <w:left w:val="single" w:sz="4" w:space="0" w:color="auto"/>
              <w:bottom w:val="single" w:sz="4" w:space="0" w:color="auto"/>
              <w:right w:val="single" w:sz="4" w:space="0" w:color="auto"/>
            </w:tcBorders>
            <w:hideMark/>
          </w:tcPr>
          <w:p w14:paraId="5B5D5EC2" w14:textId="61C7EDFD" w:rsidR="0056375F" w:rsidRDefault="006C32A0" w:rsidP="00B040DF">
            <w:pPr>
              <w:rPr>
                <w:sz w:val="20"/>
                <w:lang w:val="en-GB"/>
              </w:rPr>
            </w:pPr>
            <w:r>
              <w:rPr>
                <w:sz w:val="20"/>
                <w:lang w:val="en-GB"/>
              </w:rPr>
              <w:t>The Minister</w:t>
            </w:r>
            <w:r w:rsidR="0056375F" w:rsidRPr="00256CA1">
              <w:rPr>
                <w:sz w:val="20"/>
                <w:lang w:val="en-GB"/>
              </w:rPr>
              <w:t xml:space="preserve"> deci</w:t>
            </w:r>
            <w:r w:rsidR="001C66D8">
              <w:rPr>
                <w:sz w:val="20"/>
                <w:lang w:val="en-GB"/>
              </w:rPr>
              <w:t>des</w:t>
            </w:r>
            <w:r w:rsidR="0056375F" w:rsidRPr="00256CA1">
              <w:rPr>
                <w:sz w:val="20"/>
                <w:lang w:val="en-GB"/>
              </w:rPr>
              <w:t xml:space="preserve"> whether </w:t>
            </w:r>
            <w:r w:rsidR="001C66D8">
              <w:rPr>
                <w:sz w:val="20"/>
                <w:lang w:val="en-GB"/>
              </w:rPr>
              <w:t xml:space="preserve">to </w:t>
            </w:r>
            <w:r w:rsidR="007E1E0F">
              <w:rPr>
                <w:sz w:val="20"/>
                <w:lang w:val="en-GB"/>
              </w:rPr>
              <w:t xml:space="preserve">grant </w:t>
            </w:r>
            <w:r w:rsidR="0056375F" w:rsidRPr="00256CA1">
              <w:rPr>
                <w:sz w:val="20"/>
                <w:lang w:val="en-GB"/>
              </w:rPr>
              <w:t xml:space="preserve">a </w:t>
            </w:r>
            <w:r w:rsidR="00B05468">
              <w:rPr>
                <w:sz w:val="20"/>
                <w:lang w:val="en-GB"/>
              </w:rPr>
              <w:t xml:space="preserve">return </w:t>
            </w:r>
            <w:r w:rsidR="00B05468" w:rsidRPr="00D80FBC">
              <w:rPr>
                <w:sz w:val="20"/>
                <w:lang w:val="en-GB"/>
              </w:rPr>
              <w:t>authorisation</w:t>
            </w:r>
            <w:r w:rsidR="00D80FBC" w:rsidRPr="0093240C">
              <w:rPr>
                <w:sz w:val="20"/>
              </w:rPr>
              <w:t xml:space="preserve"> (overseas payload)</w:t>
            </w:r>
            <w:r w:rsidR="0056375F" w:rsidRPr="00D80FBC">
              <w:rPr>
                <w:sz w:val="20"/>
                <w:lang w:val="en-GB"/>
              </w:rPr>
              <w:t>,</w:t>
            </w:r>
            <w:r w:rsidR="0056375F" w:rsidRPr="00256CA1">
              <w:rPr>
                <w:sz w:val="20"/>
                <w:lang w:val="en-GB"/>
              </w:rPr>
              <w:t xml:space="preserve"> </w:t>
            </w:r>
            <w:r w:rsidR="00DF52BE" w:rsidRPr="00256CA1">
              <w:rPr>
                <w:sz w:val="20"/>
                <w:lang w:val="en-GB"/>
              </w:rPr>
              <w:t>considering</w:t>
            </w:r>
            <w:r w:rsidR="0056375F" w:rsidRPr="00256CA1">
              <w:rPr>
                <w:sz w:val="20"/>
                <w:lang w:val="en-GB"/>
              </w:rPr>
              <w:t xml:space="preserve"> advice from the Agency. </w:t>
            </w:r>
          </w:p>
          <w:p w14:paraId="194143B7" w14:textId="27ED498A" w:rsidR="005504A0" w:rsidRPr="00256CA1" w:rsidRDefault="005504A0" w:rsidP="00B040DF">
            <w:pPr>
              <w:rPr>
                <w:sz w:val="20"/>
                <w:lang w:val="en-GB"/>
              </w:rPr>
            </w:pPr>
            <w:r>
              <w:rPr>
                <w:sz w:val="20"/>
                <w:lang w:val="en-GB"/>
              </w:rPr>
              <w:t>The Minister, through the Agency, may request further information or clarification to support their decision.</w:t>
            </w:r>
          </w:p>
          <w:p w14:paraId="2809262C" w14:textId="1ACA8C78" w:rsidR="0056375F" w:rsidRPr="00256CA1" w:rsidRDefault="0056375F" w:rsidP="001C66D8">
            <w:pPr>
              <w:rPr>
                <w:sz w:val="20"/>
                <w:lang w:val="en-GB"/>
              </w:rPr>
            </w:pPr>
          </w:p>
        </w:tc>
      </w:tr>
    </w:tbl>
    <w:p w14:paraId="62984DD6" w14:textId="0DA218AE" w:rsidR="00774967" w:rsidRDefault="000208A6" w:rsidP="14B1C0E4">
      <w:pPr>
        <w:pStyle w:val="Heading2"/>
      </w:pPr>
      <w:bookmarkStart w:id="31" w:name="_Toc122538942"/>
      <w:r>
        <w:t>Timing for assessment</w:t>
      </w:r>
      <w:r w:rsidR="005504A0">
        <w:t xml:space="preserve"> and </w:t>
      </w:r>
      <w:r w:rsidR="00793528">
        <w:t>d</w:t>
      </w:r>
      <w:r w:rsidR="005504A0">
        <w:t>ecision</w:t>
      </w:r>
      <w:bookmarkEnd w:id="31"/>
    </w:p>
    <w:p w14:paraId="2B26FC02" w14:textId="6648978F" w:rsidR="00B05468" w:rsidRDefault="00B05468" w:rsidP="00B05468">
      <w:r w:rsidDel="005504A0">
        <w:t>W</w:t>
      </w:r>
      <w:r>
        <w:t xml:space="preserve">e aim to </w:t>
      </w:r>
      <w:r w:rsidR="001C66D8">
        <w:t xml:space="preserve">assess </w:t>
      </w:r>
      <w:r w:rsidR="005504A0">
        <w:t xml:space="preserve">and obtain a Ministerial decision </w:t>
      </w:r>
      <w:r w:rsidR="00793311">
        <w:t>for</w:t>
      </w:r>
      <w:r w:rsidR="005504A0">
        <w:t xml:space="preserve"> </w:t>
      </w:r>
      <w:r w:rsidR="00830448">
        <w:t xml:space="preserve">a </w:t>
      </w:r>
      <w:r>
        <w:t>return authorisation</w:t>
      </w:r>
      <w:r w:rsidR="00D80FBC">
        <w:t xml:space="preserve"> (overseas payload)</w:t>
      </w:r>
      <w:r>
        <w:t xml:space="preserve"> within 3 months from acceptance of a complete application. </w:t>
      </w:r>
    </w:p>
    <w:p w14:paraId="119E9678" w14:textId="133DE9E9" w:rsidR="00B05468" w:rsidRDefault="00B05468" w:rsidP="00B05468">
      <w:r>
        <w:t xml:space="preserve">A ‘stop-clock’ principle applies to the assessment. If </w:t>
      </w:r>
      <w:r w:rsidR="00DF52BE">
        <w:t>while</w:t>
      </w:r>
      <w:r>
        <w:t xml:space="preserve"> assessing we find key information is missing or inaccurate, or is not at an appropriate level of detail, we will pause the assessment period and recommence on the day that necessary information is provided. We will also pause assessment if we have agreed to receive copies of relevant contracts within a certain timeframe and that timeframe has not been met.</w:t>
      </w:r>
    </w:p>
    <w:p w14:paraId="5B4DB0B9" w14:textId="4EDA1B7D" w:rsidR="00B05468" w:rsidRPr="00256CA1" w:rsidRDefault="00B05468" w:rsidP="00B05468">
      <w:pPr>
        <w:pStyle w:val="Notes"/>
        <w:spacing w:before="240" w:after="240"/>
      </w:pPr>
      <w:r w:rsidRPr="00256CA1">
        <w:rPr>
          <w:b/>
          <w:bCs/>
        </w:rPr>
        <w:t>Example:</w:t>
      </w:r>
      <w:r>
        <w:rPr>
          <w:b/>
          <w:bCs/>
        </w:rPr>
        <w:t xml:space="preserve"> </w:t>
      </w:r>
      <w:r w:rsidRPr="00256CA1">
        <w:t>We have completed 15 days of the three</w:t>
      </w:r>
      <w:r w:rsidR="001C66D8">
        <w:t>-</w:t>
      </w:r>
      <w:r w:rsidRPr="00256CA1">
        <w:t>month assessment period and determine that some information is not at an appropriate level of detail to allow assessment. We stop the clock and request the required information. We restart the clock as ‘day 16’ on the receipt of requested information.</w:t>
      </w:r>
    </w:p>
    <w:p w14:paraId="43A48388" w14:textId="77777777" w:rsidR="00320A79" w:rsidRDefault="00320A79">
      <w:pPr>
        <w:adjustRightInd/>
        <w:snapToGrid/>
        <w:spacing w:before="0" w:after="0" w:line="240" w:lineRule="auto"/>
        <w:rPr>
          <w:rFonts w:ascii="Arial" w:hAnsi="Arial" w:cs="Arial"/>
          <w:b/>
          <w:bCs/>
          <w:color w:val="004976" w:themeColor="background2"/>
          <w:kern w:val="32"/>
          <w:sz w:val="32"/>
          <w:szCs w:val="32"/>
        </w:rPr>
      </w:pPr>
      <w:bookmarkStart w:id="32" w:name="_Toc98420857"/>
      <w:bookmarkStart w:id="33" w:name="_Toc122538943"/>
      <w:r>
        <w:br w:type="page"/>
      </w:r>
    </w:p>
    <w:p w14:paraId="0248E1D2" w14:textId="68DEBA78" w:rsidR="00774967" w:rsidRDefault="00774967" w:rsidP="00371923">
      <w:pPr>
        <w:pStyle w:val="Heading1"/>
        <w:ind w:left="357" w:hanging="357"/>
      </w:pPr>
      <w:bookmarkStart w:id="34" w:name="_Application_requirements"/>
      <w:bookmarkEnd w:id="34"/>
      <w:r>
        <w:t>Application requirements</w:t>
      </w:r>
      <w:bookmarkEnd w:id="32"/>
      <w:bookmarkEnd w:id="33"/>
      <w:r w:rsidRPr="14B1C0E4">
        <w:t xml:space="preserve">  </w:t>
      </w:r>
    </w:p>
    <w:p w14:paraId="361434AB" w14:textId="7AFE319D" w:rsidR="000A2406" w:rsidRDefault="00A257D4" w:rsidP="000A2406">
      <w:pPr>
        <w:pStyle w:val="ListBullet"/>
        <w:numPr>
          <w:ilvl w:val="0"/>
          <w:numId w:val="0"/>
        </w:numPr>
      </w:pPr>
      <w:r>
        <w:t>We ask you for information</w:t>
      </w:r>
      <w:r w:rsidR="000A2406">
        <w:t xml:space="preserve"> </w:t>
      </w:r>
      <w:r w:rsidR="000F2866">
        <w:t>about</w:t>
      </w:r>
      <w:r w:rsidR="000A2406">
        <w:t>:</w:t>
      </w:r>
    </w:p>
    <w:p w14:paraId="599525FA" w14:textId="77777777" w:rsidR="005504A0" w:rsidRDefault="000A2406" w:rsidP="00A85AF2">
      <w:pPr>
        <w:pStyle w:val="ListParagraph"/>
        <w:numPr>
          <w:ilvl w:val="0"/>
          <w:numId w:val="29"/>
        </w:numPr>
        <w:spacing w:before="0" w:after="113"/>
        <w:rPr>
          <w:rFonts w:ascii="Calibri" w:eastAsia="SimSun" w:hAnsi="Calibri" w:cs="Calibri"/>
          <w:kern w:val="20"/>
          <w:lang w:eastAsia="zh-CN"/>
        </w:rPr>
      </w:pPr>
      <w:r w:rsidRPr="00F16F9A">
        <w:rPr>
          <w:rFonts w:ascii="Calibri" w:eastAsia="SimSun" w:hAnsi="Calibri" w:cs="Calibri"/>
          <w:kern w:val="20"/>
          <w:lang w:eastAsia="zh-CN"/>
        </w:rPr>
        <w:t>you</w:t>
      </w:r>
      <w:r w:rsidR="000F2866">
        <w:rPr>
          <w:rFonts w:ascii="Calibri" w:eastAsia="SimSun" w:hAnsi="Calibri" w:cs="Calibri"/>
          <w:kern w:val="20"/>
          <w:lang w:eastAsia="zh-CN"/>
        </w:rPr>
        <w:t xml:space="preserve"> </w:t>
      </w:r>
    </w:p>
    <w:p w14:paraId="2BD5CCEF" w14:textId="6A63AA74" w:rsidR="000A2406" w:rsidRPr="00F16F9A" w:rsidRDefault="000F2866" w:rsidP="00A85AF2">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your organisation including capability, structure and key personnel</w:t>
      </w:r>
    </w:p>
    <w:p w14:paraId="5A95A386" w14:textId="3B83D1F3" w:rsidR="000F2866" w:rsidRDefault="000600D3" w:rsidP="00A85AF2">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the return of the space object</w:t>
      </w:r>
      <w:r w:rsidR="00C85274">
        <w:rPr>
          <w:rFonts w:ascii="Calibri" w:eastAsia="SimSun" w:hAnsi="Calibri" w:cs="Calibri"/>
          <w:kern w:val="20"/>
          <w:lang w:eastAsia="zh-CN"/>
        </w:rPr>
        <w:t xml:space="preserve"> </w:t>
      </w:r>
    </w:p>
    <w:p w14:paraId="67D34B12" w14:textId="439D38E0" w:rsidR="000F2866" w:rsidRDefault="000600D3" w:rsidP="00A85AF2">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return safety</w:t>
      </w:r>
    </w:p>
    <w:p w14:paraId="4423C949" w14:textId="57A9DF70" w:rsidR="000A2406" w:rsidRDefault="00747448" w:rsidP="00A85AF2">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c</w:t>
      </w:r>
      <w:r w:rsidR="000600D3">
        <w:rPr>
          <w:rFonts w:ascii="Calibri" w:eastAsia="SimSun" w:hAnsi="Calibri" w:cs="Calibri"/>
          <w:kern w:val="20"/>
          <w:lang w:eastAsia="zh-CN"/>
        </w:rPr>
        <w:t>ontracts</w:t>
      </w:r>
    </w:p>
    <w:p w14:paraId="410BEFF5" w14:textId="581A419E" w:rsidR="00774967" w:rsidRDefault="00774967" w:rsidP="14B1C0E4">
      <w:pPr>
        <w:pStyle w:val="Heading2"/>
      </w:pPr>
      <w:bookmarkStart w:id="35" w:name="_Toc122538944"/>
      <w:r>
        <w:t>Information about the applicant</w:t>
      </w:r>
      <w:bookmarkEnd w:id="35"/>
    </w:p>
    <w:p w14:paraId="72F3618E" w14:textId="67497A03" w:rsidR="00D92B23" w:rsidRPr="00D161D9" w:rsidRDefault="00D92B23">
      <w:pPr>
        <w:rPr>
          <w:b/>
          <w:bCs/>
        </w:rPr>
      </w:pPr>
      <w:r w:rsidRPr="00021EAF">
        <w:rPr>
          <w:b/>
          <w:bCs/>
          <w:i/>
          <w:iCs/>
        </w:rPr>
        <w:t xml:space="preserve">General Rules, section </w:t>
      </w:r>
      <w:r w:rsidR="0011541D">
        <w:rPr>
          <w:b/>
          <w:bCs/>
          <w:i/>
          <w:iCs/>
        </w:rPr>
        <w:t>111</w:t>
      </w:r>
    </w:p>
    <w:p w14:paraId="02016C77" w14:textId="47449FCF" w:rsidR="00774967" w:rsidRDefault="00AF2D99" w:rsidP="000A0859">
      <w:r>
        <w:t>Y</w:t>
      </w:r>
      <w:r w:rsidR="00774967">
        <w:t>ou must provide</w:t>
      </w:r>
      <w:r w:rsidR="00F1264E">
        <w:t xml:space="preserve"> the following</w:t>
      </w:r>
      <w:r w:rsidR="00774967">
        <w:t xml:space="preserve"> information: </w:t>
      </w:r>
    </w:p>
    <w:p w14:paraId="0BAACF46" w14:textId="07C82EAD" w:rsidR="00774967" w:rsidRDefault="00774967">
      <w:pPr>
        <w:pStyle w:val="ListParagraph"/>
        <w:numPr>
          <w:ilvl w:val="0"/>
          <w:numId w:val="18"/>
        </w:numPr>
      </w:pPr>
      <w:r>
        <w:t>applicant name</w:t>
      </w:r>
    </w:p>
    <w:p w14:paraId="32DE7332" w14:textId="25B34C36" w:rsidR="00774967" w:rsidRDefault="00774967">
      <w:pPr>
        <w:pStyle w:val="ListParagraph"/>
        <w:numPr>
          <w:ilvl w:val="0"/>
          <w:numId w:val="18"/>
        </w:numPr>
      </w:pPr>
      <w:r>
        <w:t xml:space="preserve">name, position and contact details of an individual who will </w:t>
      </w:r>
      <w:r w:rsidR="009C38AC">
        <w:t>act as the</w:t>
      </w:r>
      <w:r>
        <w:t xml:space="preserve"> </w:t>
      </w:r>
      <w:r w:rsidR="00F62E20">
        <w:t xml:space="preserve">primary </w:t>
      </w:r>
      <w:r>
        <w:t>contact for the application</w:t>
      </w:r>
    </w:p>
    <w:p w14:paraId="1AF60991" w14:textId="6A7F7148" w:rsidR="00774967" w:rsidRDefault="00774967">
      <w:pPr>
        <w:pStyle w:val="ListParagraph"/>
        <w:numPr>
          <w:ilvl w:val="0"/>
          <w:numId w:val="18"/>
        </w:numPr>
      </w:pPr>
      <w:r>
        <w:t>A</w:t>
      </w:r>
      <w:r w:rsidR="00C70171">
        <w:t xml:space="preserve">ustralian </w:t>
      </w:r>
      <w:r>
        <w:t>B</w:t>
      </w:r>
      <w:r w:rsidR="00C70171">
        <w:t>usiness Number (AB</w:t>
      </w:r>
      <w:r>
        <w:t>N</w:t>
      </w:r>
      <w:r w:rsidR="00C70171" w:rsidRPr="14B1C0E4">
        <w:t>),</w:t>
      </w:r>
      <w:r>
        <w:t xml:space="preserve"> if any</w:t>
      </w:r>
    </w:p>
    <w:p w14:paraId="60FC1417" w14:textId="17D8EF07" w:rsidR="00C70171" w:rsidRDefault="00774967">
      <w:pPr>
        <w:pStyle w:val="ListParagraph"/>
        <w:numPr>
          <w:ilvl w:val="0"/>
          <w:numId w:val="18"/>
        </w:numPr>
      </w:pPr>
      <w:r>
        <w:t>A</w:t>
      </w:r>
      <w:r w:rsidR="00C70171">
        <w:t xml:space="preserve">ustralian </w:t>
      </w:r>
      <w:r>
        <w:t>C</w:t>
      </w:r>
      <w:r w:rsidR="00C70171">
        <w:t xml:space="preserve">ompany </w:t>
      </w:r>
      <w:r>
        <w:t>N</w:t>
      </w:r>
      <w:r w:rsidR="00C70171">
        <w:t>umber (ACN),</w:t>
      </w:r>
      <w:r>
        <w:t xml:space="preserve"> if you are applying as a company registered under the </w:t>
      </w:r>
      <w:r w:rsidRPr="00021EAF">
        <w:rPr>
          <w:i/>
          <w:iCs/>
        </w:rPr>
        <w:t>Corporations Act 2001</w:t>
      </w:r>
    </w:p>
    <w:p w14:paraId="1C42E3AE" w14:textId="62503130" w:rsidR="00774967" w:rsidRDefault="00774967">
      <w:pPr>
        <w:pStyle w:val="ListParagraph"/>
        <w:numPr>
          <w:ilvl w:val="0"/>
          <w:numId w:val="18"/>
        </w:numPr>
      </w:pPr>
      <w:r>
        <w:t xml:space="preserve">information about </w:t>
      </w:r>
      <w:r w:rsidR="00D92B23">
        <w:t xml:space="preserve">which persons or entities have </w:t>
      </w:r>
      <w:r>
        <w:t xml:space="preserve">ownership, control, or direction of the </w:t>
      </w:r>
      <w:r w:rsidR="009C38AC">
        <w:t>applicant</w:t>
      </w:r>
      <w:r>
        <w:t xml:space="preserve">, including </w:t>
      </w:r>
      <w:r w:rsidR="00D92B23">
        <w:t>the nationality of those persons or entities</w:t>
      </w:r>
    </w:p>
    <w:p w14:paraId="426A7060" w14:textId="793AE53F" w:rsidR="000F2866" w:rsidRDefault="000F2866" w:rsidP="000F2866">
      <w:pPr>
        <w:pStyle w:val="Heading2"/>
      </w:pPr>
      <w:bookmarkStart w:id="36" w:name="_Toc122538945"/>
      <w:r>
        <w:t>Organisational structure and personnel</w:t>
      </w:r>
      <w:bookmarkEnd w:id="36"/>
    </w:p>
    <w:p w14:paraId="0865E154" w14:textId="46D63936" w:rsidR="000F2866" w:rsidRPr="00D161D9" w:rsidRDefault="000F2866" w:rsidP="000F2866">
      <w:pPr>
        <w:rPr>
          <w:b/>
          <w:bCs/>
          <w:i/>
          <w:iCs/>
        </w:rPr>
      </w:pPr>
      <w:r w:rsidRPr="00021EAF">
        <w:rPr>
          <w:b/>
          <w:bCs/>
          <w:i/>
          <w:iCs/>
        </w:rPr>
        <w:t xml:space="preserve">General Rules, section </w:t>
      </w:r>
      <w:r w:rsidR="0011541D">
        <w:rPr>
          <w:b/>
          <w:bCs/>
          <w:i/>
          <w:iCs/>
        </w:rPr>
        <w:t>112</w:t>
      </w:r>
    </w:p>
    <w:p w14:paraId="47820DCF" w14:textId="1AF2182C" w:rsidR="000F2866" w:rsidRDefault="000F2866" w:rsidP="000F2866">
      <w:r>
        <w:t>You must provide the following information about</w:t>
      </w:r>
      <w:r w:rsidR="00A952BE">
        <w:t xml:space="preserve"> your </w:t>
      </w:r>
      <w:r>
        <w:t>organisation</w:t>
      </w:r>
      <w:r w:rsidRPr="14B1C0E4">
        <w:t xml:space="preserve">: </w:t>
      </w:r>
    </w:p>
    <w:p w14:paraId="6358A42D" w14:textId="71541E78" w:rsidR="000F2866" w:rsidRDefault="000F2866" w:rsidP="000F2866">
      <w:pPr>
        <w:pStyle w:val="ListParagraph"/>
        <w:numPr>
          <w:ilvl w:val="0"/>
          <w:numId w:val="18"/>
        </w:numPr>
      </w:pPr>
      <w:r>
        <w:t>a description of organisational structure, including chain of command</w:t>
      </w:r>
    </w:p>
    <w:p w14:paraId="5A9F345A" w14:textId="27C8809D" w:rsidR="000F2866" w:rsidRDefault="000F2866" w:rsidP="000F2866">
      <w:pPr>
        <w:pStyle w:val="ListParagraph"/>
        <w:numPr>
          <w:ilvl w:val="0"/>
          <w:numId w:val="18"/>
        </w:numPr>
      </w:pPr>
      <w:r>
        <w:t>duties and responsibilities of each position in the chain of command</w:t>
      </w:r>
    </w:p>
    <w:p w14:paraId="28A85104" w14:textId="05BA6EBA" w:rsidR="000F2866" w:rsidRDefault="00903776" w:rsidP="000F2866">
      <w:r>
        <w:t>F</w:t>
      </w:r>
      <w:r w:rsidR="000F2866">
        <w:t>or each of the following individuals:</w:t>
      </w:r>
    </w:p>
    <w:p w14:paraId="5C38C4A4" w14:textId="04A9AED4" w:rsidR="000F2866" w:rsidRPr="00D92B23" w:rsidRDefault="000F2866" w:rsidP="000F2866">
      <w:pPr>
        <w:pStyle w:val="ListParagraph"/>
        <w:numPr>
          <w:ilvl w:val="0"/>
          <w:numId w:val="18"/>
        </w:numPr>
      </w:pPr>
      <w:r>
        <w:t>your</w:t>
      </w:r>
      <w:r w:rsidRPr="00D92B23">
        <w:t xml:space="preserve"> chief executive officer or equivalent</w:t>
      </w:r>
    </w:p>
    <w:p w14:paraId="08DCBEA5" w14:textId="7CA4A5B9" w:rsidR="000F2866" w:rsidRPr="00D92B23" w:rsidRDefault="000F2866" w:rsidP="000F2866">
      <w:pPr>
        <w:pStyle w:val="ListParagraph"/>
        <w:numPr>
          <w:ilvl w:val="0"/>
          <w:numId w:val="18"/>
        </w:numPr>
      </w:pPr>
      <w:r>
        <w:t xml:space="preserve">those who </w:t>
      </w:r>
      <w:r w:rsidRPr="00D92B23">
        <w:t xml:space="preserve">would have authority </w:t>
      </w:r>
      <w:r>
        <w:t xml:space="preserve">to direct </w:t>
      </w:r>
      <w:r w:rsidR="0011541D">
        <w:t>the conduct of a return</w:t>
      </w:r>
    </w:p>
    <w:p w14:paraId="33559A3F" w14:textId="53769893" w:rsidR="000F2866" w:rsidRDefault="000F2866" w:rsidP="000F2866">
      <w:pPr>
        <w:pStyle w:val="ListParagraph"/>
        <w:numPr>
          <w:ilvl w:val="0"/>
          <w:numId w:val="18"/>
        </w:numPr>
      </w:pPr>
      <w:r>
        <w:t>those who would</w:t>
      </w:r>
      <w:r w:rsidRPr="00AB1029">
        <w:t xml:space="preserve"> have authority </w:t>
      </w:r>
      <w:r>
        <w:t xml:space="preserve">or oversight in relation to </w:t>
      </w:r>
      <w:r w:rsidR="0011541D">
        <w:t>retrieval of the space object that is to be returned as a payload</w:t>
      </w:r>
    </w:p>
    <w:p w14:paraId="4A814A15" w14:textId="31ED98AF" w:rsidR="000F2866" w:rsidRDefault="007C6CB8" w:rsidP="000F2866">
      <w:r>
        <w:t>Y</w:t>
      </w:r>
      <w:r w:rsidR="0054247C">
        <w:t xml:space="preserve">ou </w:t>
      </w:r>
      <w:r w:rsidR="000F2866">
        <w:t>must provide the following information:</w:t>
      </w:r>
    </w:p>
    <w:p w14:paraId="5D03F626" w14:textId="17AC0C0E" w:rsidR="000F2866" w:rsidRPr="00C640BF" w:rsidRDefault="000F2866" w:rsidP="000F2866">
      <w:pPr>
        <w:pStyle w:val="ListParagraph"/>
        <w:numPr>
          <w:ilvl w:val="0"/>
          <w:numId w:val="18"/>
        </w:numPr>
      </w:pPr>
      <w:r w:rsidRPr="00C640BF">
        <w:t>name, date of birth and place of birth</w:t>
      </w:r>
    </w:p>
    <w:p w14:paraId="7C06E691" w14:textId="3E572138" w:rsidR="000F2866" w:rsidRPr="00C640BF" w:rsidRDefault="000F2866" w:rsidP="000F2866">
      <w:pPr>
        <w:pStyle w:val="ListParagraph"/>
        <w:numPr>
          <w:ilvl w:val="0"/>
          <w:numId w:val="18"/>
        </w:numPr>
      </w:pPr>
      <w:r w:rsidRPr="00C640BF">
        <w:t>address of usual place of residence</w:t>
      </w:r>
    </w:p>
    <w:p w14:paraId="2FC855EB" w14:textId="70D68909" w:rsidR="000F2866" w:rsidRPr="00C640BF" w:rsidRDefault="000F2866" w:rsidP="000F2866">
      <w:pPr>
        <w:pStyle w:val="ListParagraph"/>
        <w:numPr>
          <w:ilvl w:val="0"/>
          <w:numId w:val="18"/>
        </w:numPr>
      </w:pPr>
      <w:r w:rsidRPr="00C640BF">
        <w:t>relevant qualifications and experience</w:t>
      </w:r>
    </w:p>
    <w:p w14:paraId="3394DAFC" w14:textId="5ACD3F16" w:rsidR="000F2866" w:rsidRDefault="000F2866" w:rsidP="000F2866">
      <w:pPr>
        <w:pStyle w:val="ListParagraph"/>
        <w:numPr>
          <w:ilvl w:val="0"/>
          <w:numId w:val="18"/>
        </w:numPr>
      </w:pPr>
      <w:r w:rsidRPr="00C640BF">
        <w:t>how long the individual has occupied their current position</w:t>
      </w:r>
    </w:p>
    <w:p w14:paraId="0FDD19D8" w14:textId="3055247B" w:rsidR="00CC5A56" w:rsidRDefault="00CC5A56" w:rsidP="00CC5A56">
      <w:pPr>
        <w:pStyle w:val="Heading2"/>
      </w:pPr>
      <w:bookmarkStart w:id="37" w:name="_Toc122538946"/>
      <w:r>
        <w:t xml:space="preserve">Information about </w:t>
      </w:r>
      <w:r w:rsidR="006A3A63">
        <w:t>return of a space object</w:t>
      </w:r>
      <w:bookmarkEnd w:id="37"/>
    </w:p>
    <w:p w14:paraId="3035211A" w14:textId="3424C0CB" w:rsidR="00CC5A56" w:rsidRDefault="00CC5A56" w:rsidP="00CC5A56">
      <w:r w:rsidRPr="00021EAF">
        <w:rPr>
          <w:b/>
          <w:bCs/>
          <w:i/>
          <w:iCs/>
        </w:rPr>
        <w:t xml:space="preserve">General Rules, section </w:t>
      </w:r>
      <w:r w:rsidR="0011541D">
        <w:rPr>
          <w:b/>
          <w:bCs/>
          <w:i/>
          <w:iCs/>
        </w:rPr>
        <w:t>113</w:t>
      </w:r>
    </w:p>
    <w:p w14:paraId="0143ADAD" w14:textId="01FCD3AB" w:rsidR="00CC5A56" w:rsidRDefault="00AF2D99" w:rsidP="00CC5A56">
      <w:r>
        <w:t>Y</w:t>
      </w:r>
      <w:r w:rsidR="00CC5A56">
        <w:t xml:space="preserve">ou must provide the following information about </w:t>
      </w:r>
      <w:r w:rsidR="006A3A63">
        <w:t xml:space="preserve">each </w:t>
      </w:r>
      <w:r w:rsidR="00624057">
        <w:t>space object</w:t>
      </w:r>
      <w:r w:rsidR="006A3A63">
        <w:t xml:space="preserve"> </w:t>
      </w:r>
      <w:r w:rsidR="00624057">
        <w:t xml:space="preserve">(to be carried as payload) </w:t>
      </w:r>
      <w:r w:rsidR="006A3A63">
        <w:t>to be returned</w:t>
      </w:r>
      <w:r w:rsidR="00CC5A56">
        <w:t xml:space="preserve">: </w:t>
      </w:r>
    </w:p>
    <w:p w14:paraId="133ED361" w14:textId="4EC7A458" w:rsidR="003A38A7" w:rsidRDefault="005E4A13" w:rsidP="003A38A7">
      <w:pPr>
        <w:pStyle w:val="ListParagraph"/>
        <w:numPr>
          <w:ilvl w:val="0"/>
          <w:numId w:val="18"/>
        </w:numPr>
        <w:spacing w:after="113"/>
      </w:pPr>
      <w:r>
        <w:t>a</w:t>
      </w:r>
      <w:r w:rsidR="006A3A63">
        <w:t xml:space="preserve"> description of the </w:t>
      </w:r>
      <w:r w:rsidR="00F94654">
        <w:t>space object</w:t>
      </w:r>
      <w:r>
        <w:t xml:space="preserve"> and the purpose for which it was launched</w:t>
      </w:r>
    </w:p>
    <w:p w14:paraId="74D7BE26" w14:textId="115ED6BC" w:rsidR="005E4A13" w:rsidRDefault="005E4A13" w:rsidP="003A38A7">
      <w:pPr>
        <w:pStyle w:val="ListParagraph"/>
        <w:numPr>
          <w:ilvl w:val="0"/>
          <w:numId w:val="18"/>
        </w:numPr>
        <w:spacing w:after="113"/>
      </w:pPr>
      <w:r>
        <w:t xml:space="preserve">an explanation as to why the </w:t>
      </w:r>
      <w:r w:rsidR="00F94654">
        <w:t>space object</w:t>
      </w:r>
      <w:r w:rsidR="001C3BF6">
        <w:t xml:space="preserve"> </w:t>
      </w:r>
      <w:r>
        <w:t>is to be returned</w:t>
      </w:r>
    </w:p>
    <w:p w14:paraId="1CF100A6" w14:textId="5539BB95" w:rsidR="005E4A13" w:rsidRDefault="005E4A13" w:rsidP="003A38A7">
      <w:pPr>
        <w:pStyle w:val="ListParagraph"/>
        <w:numPr>
          <w:ilvl w:val="0"/>
          <w:numId w:val="18"/>
        </w:numPr>
        <w:spacing w:after="113"/>
      </w:pPr>
      <w:r>
        <w:t>the proposed return place or area</w:t>
      </w:r>
    </w:p>
    <w:p w14:paraId="718BD36B" w14:textId="22DE1A33" w:rsidR="005E4A13" w:rsidRDefault="005E4A13" w:rsidP="003A38A7">
      <w:pPr>
        <w:pStyle w:val="ListParagraph"/>
        <w:numPr>
          <w:ilvl w:val="0"/>
          <w:numId w:val="18"/>
        </w:numPr>
        <w:spacing w:after="113"/>
      </w:pPr>
      <w:r>
        <w:t>the return period and return window</w:t>
      </w:r>
    </w:p>
    <w:p w14:paraId="21D35CF9" w14:textId="58F705F2" w:rsidR="005E4A13" w:rsidRDefault="005E4A13" w:rsidP="003A38A7">
      <w:pPr>
        <w:pStyle w:val="ListParagraph"/>
        <w:numPr>
          <w:ilvl w:val="0"/>
          <w:numId w:val="18"/>
        </w:numPr>
        <w:spacing w:after="113"/>
      </w:pPr>
      <w:r>
        <w:t>the proposed return vehicle</w:t>
      </w:r>
    </w:p>
    <w:p w14:paraId="4E0D1422" w14:textId="03074499" w:rsidR="005E4A13" w:rsidRDefault="005E4A13" w:rsidP="003A38A7">
      <w:pPr>
        <w:pStyle w:val="ListParagraph"/>
        <w:numPr>
          <w:ilvl w:val="0"/>
          <w:numId w:val="18"/>
        </w:numPr>
        <w:spacing w:after="113"/>
      </w:pPr>
      <w:r>
        <w:t>if known, information on the predicted trajectory of the return vehicle or of parts of the return vehicle, including parts of the return vehicle expected to burn up on re-entry</w:t>
      </w:r>
    </w:p>
    <w:p w14:paraId="019F9544" w14:textId="745AB645" w:rsidR="00DF26D2" w:rsidRDefault="005E4A13" w:rsidP="00DF26D2">
      <w:pPr>
        <w:pStyle w:val="Heading2"/>
      </w:pPr>
      <w:bookmarkStart w:id="38" w:name="_Toc122538947"/>
      <w:bookmarkStart w:id="39" w:name="_Toc106313366"/>
      <w:r>
        <w:t>Return safety</w:t>
      </w:r>
      <w:bookmarkEnd w:id="38"/>
    </w:p>
    <w:p w14:paraId="622E0387" w14:textId="06942F82" w:rsidR="00DF26D2" w:rsidRPr="00D161D9" w:rsidRDefault="00DF26D2" w:rsidP="00DF26D2">
      <w:pPr>
        <w:rPr>
          <w:b/>
          <w:bCs/>
          <w:i/>
          <w:iCs/>
        </w:rPr>
      </w:pPr>
      <w:r w:rsidRPr="00021EAF">
        <w:rPr>
          <w:b/>
          <w:bCs/>
          <w:i/>
          <w:iCs/>
        </w:rPr>
        <w:t xml:space="preserve">General Rules, section </w:t>
      </w:r>
      <w:r>
        <w:rPr>
          <w:b/>
          <w:bCs/>
          <w:i/>
          <w:iCs/>
        </w:rPr>
        <w:t>1</w:t>
      </w:r>
      <w:r w:rsidR="005E4A13">
        <w:rPr>
          <w:b/>
          <w:bCs/>
          <w:i/>
          <w:iCs/>
        </w:rPr>
        <w:t>14</w:t>
      </w:r>
    </w:p>
    <w:p w14:paraId="1A4A4A3B" w14:textId="72113F14" w:rsidR="00DF26D2" w:rsidRDefault="00DF26D2" w:rsidP="00DF26D2">
      <w:r w:rsidRPr="00350C97">
        <w:t xml:space="preserve">You must provide </w:t>
      </w:r>
      <w:r w:rsidR="005E4A13">
        <w:t>the following information about return safety:</w:t>
      </w:r>
      <w:r w:rsidRPr="14B1C0E4">
        <w:t xml:space="preserve"> </w:t>
      </w:r>
    </w:p>
    <w:p w14:paraId="6214EC8E" w14:textId="492F0D89" w:rsidR="00DF26D2" w:rsidRDefault="005E4A13" w:rsidP="00C03599">
      <w:pPr>
        <w:pStyle w:val="ListParagraph"/>
        <w:numPr>
          <w:ilvl w:val="0"/>
          <w:numId w:val="18"/>
        </w:numPr>
      </w:pPr>
      <w:r>
        <w:t>the safety requirements that will apply to each proposed return in the country where the return will take place</w:t>
      </w:r>
    </w:p>
    <w:p w14:paraId="6C9A0220" w14:textId="6877A35F" w:rsidR="005E4A13" w:rsidRDefault="005E4A13" w:rsidP="00C03599">
      <w:pPr>
        <w:pStyle w:val="ListParagraph"/>
        <w:numPr>
          <w:ilvl w:val="0"/>
          <w:numId w:val="18"/>
        </w:numPr>
      </w:pPr>
      <w:r>
        <w:t>the returns or attempted returns in the past 5 years conducted by the person or organisation that would be responsible for conducting each proposed return, using the kind of return vehicle proposed to be used</w:t>
      </w:r>
    </w:p>
    <w:p w14:paraId="0ECAC506" w14:textId="2FFEAB42" w:rsidR="0013634B" w:rsidRDefault="005E4A13">
      <w:pPr>
        <w:pStyle w:val="Heading2"/>
      </w:pPr>
      <w:bookmarkStart w:id="40" w:name="_Toc122538948"/>
      <w:bookmarkEnd w:id="39"/>
      <w:r>
        <w:t>Contracts</w:t>
      </w:r>
      <w:bookmarkEnd w:id="40"/>
    </w:p>
    <w:p w14:paraId="13F529D6" w14:textId="5FD63408" w:rsidR="0013634B" w:rsidRDefault="0013634B" w:rsidP="0013634B">
      <w:pPr>
        <w:rPr>
          <w:b/>
          <w:i/>
        </w:rPr>
      </w:pPr>
      <w:r w:rsidRPr="00C640BF">
        <w:rPr>
          <w:b/>
          <w:i/>
        </w:rPr>
        <w:t xml:space="preserve">General Rules, section </w:t>
      </w:r>
      <w:r>
        <w:rPr>
          <w:b/>
          <w:i/>
        </w:rPr>
        <w:t>1</w:t>
      </w:r>
      <w:r w:rsidR="005E4A13">
        <w:rPr>
          <w:b/>
          <w:i/>
        </w:rPr>
        <w:t>15</w:t>
      </w:r>
    </w:p>
    <w:p w14:paraId="173EE666" w14:textId="7C4CD102" w:rsidR="00F54F62" w:rsidRPr="00425C0B" w:rsidRDefault="00F54F62" w:rsidP="00F54F62">
      <w:pPr>
        <w:pStyle w:val="NormalWeb"/>
        <w:rPr>
          <w:sz w:val="22"/>
          <w:szCs w:val="22"/>
        </w:rPr>
      </w:pPr>
      <w:bookmarkStart w:id="41" w:name="_Toc106313374"/>
      <w:bookmarkStart w:id="42" w:name="_Toc98420858"/>
      <w:bookmarkStart w:id="43" w:name="_Toc108092621"/>
      <w:r w:rsidRPr="00021EAF">
        <w:rPr>
          <w:sz w:val="22"/>
          <w:szCs w:val="22"/>
        </w:rPr>
        <w:t xml:space="preserve">You must provide copies of any contracts </w:t>
      </w:r>
      <w:r w:rsidR="00DF52BE" w:rsidRPr="00021EAF">
        <w:rPr>
          <w:sz w:val="22"/>
          <w:szCs w:val="22"/>
        </w:rPr>
        <w:t>entered</w:t>
      </w:r>
      <w:r w:rsidRPr="00021EAF">
        <w:rPr>
          <w:sz w:val="22"/>
          <w:szCs w:val="22"/>
        </w:rPr>
        <w:t xml:space="preserve">, and information on any contracts that you propose to </w:t>
      </w:r>
      <w:r w:rsidR="00DF52BE" w:rsidRPr="00021EAF">
        <w:rPr>
          <w:sz w:val="22"/>
          <w:szCs w:val="22"/>
        </w:rPr>
        <w:t>enter</w:t>
      </w:r>
      <w:r w:rsidRPr="00021EAF">
        <w:rPr>
          <w:sz w:val="22"/>
          <w:szCs w:val="22"/>
        </w:rPr>
        <w:t xml:space="preserve">, for the purposes of the </w:t>
      </w:r>
      <w:r>
        <w:rPr>
          <w:sz w:val="22"/>
          <w:szCs w:val="22"/>
        </w:rPr>
        <w:t>return or returns</w:t>
      </w:r>
      <w:r w:rsidRPr="00021EAF">
        <w:rPr>
          <w:sz w:val="22"/>
          <w:szCs w:val="22"/>
        </w:rPr>
        <w:t xml:space="preserve">. This includes, but is not limited to: </w:t>
      </w:r>
    </w:p>
    <w:p w14:paraId="0E1531A7" w14:textId="1C221DF7" w:rsidR="00F54F62" w:rsidRDefault="00F54F62" w:rsidP="00F54F62">
      <w:pPr>
        <w:pStyle w:val="ListParagraph"/>
        <w:numPr>
          <w:ilvl w:val="0"/>
          <w:numId w:val="37"/>
        </w:numPr>
      </w:pPr>
      <w:r>
        <w:t>contracts for</w:t>
      </w:r>
      <w:r w:rsidR="00FA480B">
        <w:t xml:space="preserve"> the use or lease of facilities</w:t>
      </w:r>
    </w:p>
    <w:p w14:paraId="692BAF50" w14:textId="5C3E94C3" w:rsidR="00F54F62" w:rsidRDefault="00F54F62" w:rsidP="00F54F62">
      <w:pPr>
        <w:pStyle w:val="ListParagraph"/>
        <w:numPr>
          <w:ilvl w:val="0"/>
          <w:numId w:val="37"/>
        </w:numPr>
      </w:pPr>
      <w:r>
        <w:t>contracts for others to conduct the return or undertake activities connected with the return</w:t>
      </w:r>
    </w:p>
    <w:p w14:paraId="4BF181BA" w14:textId="45FAAB3C" w:rsidR="00F54F62" w:rsidRDefault="00F54F62" w:rsidP="00F54F62">
      <w:pPr>
        <w:pStyle w:val="ListParagraph"/>
        <w:numPr>
          <w:ilvl w:val="0"/>
          <w:numId w:val="37"/>
        </w:numPr>
      </w:pPr>
      <w:r>
        <w:t xml:space="preserve">contracts for dealing with the </w:t>
      </w:r>
      <w:r w:rsidR="00F94654">
        <w:t>space object</w:t>
      </w:r>
      <w:r w:rsidR="00FA480B">
        <w:t xml:space="preserve"> after it is retu</w:t>
      </w:r>
      <w:r w:rsidR="004741AD">
        <w:t>rned</w:t>
      </w:r>
    </w:p>
    <w:p w14:paraId="64077A4D" w14:textId="77777777" w:rsidR="00F54F62" w:rsidRPr="00F54F62" w:rsidRDefault="00F54F62" w:rsidP="00F54F62">
      <w:pPr>
        <w:rPr>
          <w:lang w:val="en-GB"/>
        </w:rPr>
      </w:pPr>
      <w:r w:rsidRPr="00F54F62">
        <w:rPr>
          <w:lang w:val="en-GB"/>
        </w:rPr>
        <w:t xml:space="preserve">In limited circumstances we may accept copies of relevant contracts after you have submitted your application, within an agreed timeframe. </w:t>
      </w:r>
    </w:p>
    <w:p w14:paraId="5877C726" w14:textId="77777777" w:rsidR="00FF6553" w:rsidRDefault="00FF6553" w:rsidP="00FF6553">
      <w:pPr>
        <w:pStyle w:val="Heading2"/>
      </w:pPr>
      <w:bookmarkStart w:id="44" w:name="_Toc122538949"/>
      <w:r>
        <w:t>Additional information</w:t>
      </w:r>
      <w:bookmarkEnd w:id="41"/>
      <w:bookmarkEnd w:id="44"/>
    </w:p>
    <w:p w14:paraId="17464DFD" w14:textId="32E38C02" w:rsidR="0026333E" w:rsidRDefault="0026333E" w:rsidP="00FF6553">
      <w:r w:rsidRPr="00C640BF">
        <w:rPr>
          <w:b/>
          <w:i/>
        </w:rPr>
        <w:t xml:space="preserve">General Rules, section </w:t>
      </w:r>
      <w:r w:rsidR="00481FE1">
        <w:rPr>
          <w:b/>
          <w:i/>
        </w:rPr>
        <w:t>11</w:t>
      </w:r>
      <w:r>
        <w:rPr>
          <w:b/>
          <w:i/>
        </w:rPr>
        <w:t>6</w:t>
      </w:r>
    </w:p>
    <w:p w14:paraId="061FD45D" w14:textId="3355B1F7" w:rsidR="00FF6553" w:rsidRDefault="00FF6553" w:rsidP="00FF6553">
      <w:r>
        <w:t xml:space="preserve">You may include any other information relevant to demonstrating whether the criteria in the Act for </w:t>
      </w:r>
      <w:r w:rsidRPr="00A25289">
        <w:t>granting a</w:t>
      </w:r>
      <w:r w:rsidR="005E4A13">
        <w:t xml:space="preserve"> return authorisation</w:t>
      </w:r>
      <w:r w:rsidR="00F85505">
        <w:t xml:space="preserve"> (overseas payload)</w:t>
      </w:r>
      <w:r w:rsidR="005E4A13">
        <w:t xml:space="preserve"> </w:t>
      </w:r>
      <w:r>
        <w:t>are met</w:t>
      </w:r>
      <w:r w:rsidR="0046308F">
        <w:t xml:space="preserve"> (See </w:t>
      </w:r>
      <w:hyperlink w:anchor="_Criteria_for_granting_1" w:history="1">
        <w:r w:rsidR="003B74D2">
          <w:rPr>
            <w:rStyle w:val="Hyperlink"/>
            <w:rFonts w:cs="Times New Roman"/>
          </w:rPr>
          <w:t>2.3</w:t>
        </w:r>
        <w:r w:rsidR="0046308F" w:rsidRPr="00734B0B">
          <w:rPr>
            <w:rStyle w:val="Hyperlink"/>
            <w:rFonts w:cs="Times New Roman"/>
          </w:rPr>
          <w:t xml:space="preserve"> Criteria for granting </w:t>
        </w:r>
        <w:r w:rsidR="0046308F">
          <w:rPr>
            <w:rStyle w:val="Hyperlink"/>
            <w:rFonts w:cs="Times New Roman"/>
          </w:rPr>
          <w:t>return</w:t>
        </w:r>
      </w:hyperlink>
      <w:r w:rsidR="0046308F">
        <w:rPr>
          <w:rStyle w:val="Hyperlink"/>
          <w:rFonts w:cs="Times New Roman"/>
        </w:rPr>
        <w:t xml:space="preserve"> authorisation</w:t>
      </w:r>
      <w:r w:rsidR="0046308F" w:rsidRPr="00734B0B">
        <w:rPr>
          <w:rStyle w:val="Hyperlink"/>
          <w:rFonts w:cs="Times New Roman"/>
          <w:color w:val="auto"/>
        </w:rPr>
        <w:t>)</w:t>
      </w:r>
      <w:r>
        <w:t>.</w:t>
      </w:r>
      <w:r w:rsidR="00797787">
        <w:t xml:space="preserve"> Examples may include:</w:t>
      </w:r>
    </w:p>
    <w:p w14:paraId="527126DF" w14:textId="18D1798F" w:rsidR="00797787" w:rsidRDefault="00967EF1" w:rsidP="00793311">
      <w:pPr>
        <w:pStyle w:val="ListParagraph"/>
        <w:numPr>
          <w:ilvl w:val="0"/>
          <w:numId w:val="37"/>
        </w:numPr>
      </w:pPr>
      <w:r>
        <w:t>a</w:t>
      </w:r>
      <w:r w:rsidR="00797787">
        <w:t>ny foreign regulatory approvals that you have sought for the activity</w:t>
      </w:r>
    </w:p>
    <w:p w14:paraId="00FDBFAE" w14:textId="1CD4E007" w:rsidR="00797787" w:rsidRDefault="00967EF1" w:rsidP="00793311">
      <w:pPr>
        <w:pStyle w:val="ListParagraph"/>
        <w:numPr>
          <w:ilvl w:val="0"/>
          <w:numId w:val="37"/>
        </w:numPr>
      </w:pPr>
      <w:r>
        <w:t>a</w:t>
      </w:r>
      <w:r w:rsidR="00797787">
        <w:t>ny foreign regulatory approvals that another related party to the activ</w:t>
      </w:r>
      <w:r>
        <w:t>ity has sought for the activity</w:t>
      </w:r>
    </w:p>
    <w:p w14:paraId="40811FFA" w14:textId="6E6CE3F1" w:rsidR="00793528" w:rsidRDefault="00793528" w:rsidP="00F407CB">
      <w:pPr>
        <w:pStyle w:val="Heading1"/>
        <w:pageBreakBefore/>
      </w:pPr>
      <w:bookmarkStart w:id="45" w:name="_Toc122538950"/>
      <w:r>
        <w:t>If you are granted an authorisation</w:t>
      </w:r>
      <w:bookmarkEnd w:id="45"/>
    </w:p>
    <w:p w14:paraId="3F05A70B" w14:textId="1079EE1D" w:rsidR="00793528" w:rsidRDefault="00793528" w:rsidP="00793528">
      <w:pPr>
        <w:pStyle w:val="Heading2"/>
        <w:spacing w:before="240"/>
        <w:ind w:left="709"/>
      </w:pPr>
      <w:bookmarkStart w:id="46" w:name="_Toc122538951"/>
      <w:r>
        <w:t>Keeping us informed</w:t>
      </w:r>
      <w:bookmarkEnd w:id="46"/>
    </w:p>
    <w:p w14:paraId="25A1C79B" w14:textId="77B5D632" w:rsidR="00793528" w:rsidRDefault="00793528" w:rsidP="00793528">
      <w:r>
        <w:t>When you have been granted a return authorisation</w:t>
      </w:r>
      <w:r w:rsidR="00D80FBC">
        <w:t xml:space="preserve"> (overseas payload)</w:t>
      </w:r>
      <w:r>
        <w:t>, you must notify us in writing if there are any changes to the information submitted in your application. Depending on the circumstances, your return authorisation</w:t>
      </w:r>
      <w:r w:rsidR="00D80FBC">
        <w:t xml:space="preserve"> (overseas payload)</w:t>
      </w:r>
      <w:r>
        <w:t xml:space="preserve"> may need to be varied, transferred, suspended or revoked. </w:t>
      </w:r>
    </w:p>
    <w:p w14:paraId="4A735196" w14:textId="77777777" w:rsidR="00793528" w:rsidRDefault="00793528" w:rsidP="00793528">
      <w:pPr>
        <w:pStyle w:val="Heading2"/>
        <w:spacing w:before="240"/>
        <w:ind w:left="709"/>
      </w:pPr>
      <w:bookmarkStart w:id="47" w:name="_Toc122538952"/>
      <w:r>
        <w:t>Varying, suspending or revoking an authorisation</w:t>
      </w:r>
      <w:bookmarkEnd w:id="47"/>
    </w:p>
    <w:p w14:paraId="450DBDE2" w14:textId="26B6481A" w:rsidR="00793528" w:rsidRDefault="00793528" w:rsidP="00793528">
      <w:r>
        <w:t xml:space="preserve">You may apply to the Minister to vary the place or area of return specified in your authorisation or the conditions of your authorisation. Your application must include a description of the variation and the reason for your request. An application may include any supporting material you believe will assist the Minister in </w:t>
      </w:r>
      <w:r w:rsidR="00DF52BE">
        <w:t>deciding</w:t>
      </w:r>
      <w:r>
        <w:t xml:space="preserve">. </w:t>
      </w:r>
    </w:p>
    <w:p w14:paraId="3B3A7180" w14:textId="2D1847F1" w:rsidR="00793528" w:rsidRDefault="00793528" w:rsidP="00793528">
      <w:r>
        <w:t>The Minister may also vary, suspend or revoke a return authorisation</w:t>
      </w:r>
      <w:r w:rsidR="002D4CB5">
        <w:t xml:space="preserve"> (overseas payload)</w:t>
      </w:r>
      <w:r>
        <w:t xml:space="preserve"> on their own initiative. If the Minister believes there are grounds to do this, they must:</w:t>
      </w:r>
    </w:p>
    <w:p w14:paraId="4C2112A4" w14:textId="77777777" w:rsidR="00793528" w:rsidRDefault="00793528" w:rsidP="00793528">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give you written notice of their opinion specifying the reasons for that opinion</w:t>
      </w:r>
    </w:p>
    <w:p w14:paraId="2BD500EF" w14:textId="77777777" w:rsidR="00793528" w:rsidRPr="00CB0A39" w:rsidRDefault="00793528" w:rsidP="00793528">
      <w:pPr>
        <w:pStyle w:val="ListParagraph"/>
        <w:numPr>
          <w:ilvl w:val="0"/>
          <w:numId w:val="28"/>
        </w:numPr>
        <w:spacing w:before="0" w:after="113"/>
        <w:rPr>
          <w:rFonts w:ascii="Calibri" w:eastAsia="SimSun" w:hAnsi="Calibri" w:cs="Calibri"/>
          <w:kern w:val="20"/>
          <w:lang w:eastAsia="zh-CN"/>
        </w:rPr>
      </w:pPr>
      <w:r>
        <w:rPr>
          <w:rFonts w:ascii="Calibri" w:eastAsia="SimSun" w:hAnsi="Calibri" w:cs="Calibri"/>
          <w:kern w:val="20"/>
          <w:lang w:eastAsia="zh-CN"/>
        </w:rPr>
        <w:t>invite you to make a written submission about the matter within a reasonable period specified in the notice.</w:t>
      </w:r>
    </w:p>
    <w:p w14:paraId="2591A51F" w14:textId="77777777" w:rsidR="00793528" w:rsidRDefault="00793528" w:rsidP="00793528">
      <w:pPr>
        <w:spacing w:after="113"/>
        <w:rPr>
          <w:rFonts w:ascii="Calibri" w:eastAsia="SimSun" w:hAnsi="Calibri" w:cs="Calibri"/>
          <w:kern w:val="20"/>
          <w:lang w:eastAsia="zh-CN"/>
        </w:rPr>
      </w:pPr>
      <w:r>
        <w:rPr>
          <w:rFonts w:ascii="Calibri" w:eastAsia="SimSun" w:hAnsi="Calibri" w:cs="Calibri"/>
          <w:kern w:val="20"/>
          <w:lang w:eastAsia="zh-CN"/>
        </w:rPr>
        <w:t>In deciding whether to vary, suspend or revoke the authorisation, the Minister must consider your written submission, provided you respond within the reasonable time period specified in the notice.</w:t>
      </w:r>
    </w:p>
    <w:p w14:paraId="5F785700" w14:textId="14EDBD16" w:rsidR="00793528" w:rsidRDefault="00793528" w:rsidP="00793528">
      <w:pPr>
        <w:spacing w:after="113"/>
        <w:rPr>
          <w:rFonts w:ascii="Calibri" w:eastAsia="SimSun" w:hAnsi="Calibri" w:cs="Calibri"/>
          <w:kern w:val="20"/>
          <w:lang w:eastAsia="zh-CN"/>
        </w:rPr>
      </w:pPr>
      <w:r>
        <w:rPr>
          <w:rFonts w:ascii="Calibri" w:eastAsia="SimSun" w:hAnsi="Calibri" w:cs="Calibri"/>
          <w:kern w:val="20"/>
          <w:lang w:eastAsia="zh-CN"/>
        </w:rPr>
        <w:t>The Minister may suspend your return authorisation</w:t>
      </w:r>
      <w:r w:rsidR="00D80FBC">
        <w:t xml:space="preserve"> (overseas payload)</w:t>
      </w:r>
      <w:r>
        <w:rPr>
          <w:rFonts w:ascii="Calibri" w:eastAsia="SimSun" w:hAnsi="Calibri" w:cs="Calibri"/>
          <w:kern w:val="20"/>
          <w:lang w:eastAsia="zh-CN"/>
        </w:rPr>
        <w:t>:</w:t>
      </w:r>
    </w:p>
    <w:p w14:paraId="26AE7271" w14:textId="77777777" w:rsidR="00793528" w:rsidRPr="00DC117C" w:rsidRDefault="00793528" w:rsidP="00793528">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if you have contravened an authorisation condition</w:t>
      </w:r>
    </w:p>
    <w:p w14:paraId="0D6931EB" w14:textId="77777777" w:rsidR="00793528" w:rsidRDefault="00793528" w:rsidP="00793528">
      <w:pPr>
        <w:pStyle w:val="ListParagraph"/>
        <w:numPr>
          <w:ilvl w:val="0"/>
          <w:numId w:val="29"/>
        </w:numPr>
        <w:spacing w:before="0" w:after="113"/>
        <w:rPr>
          <w:rFonts w:ascii="Calibri" w:eastAsia="SimSun" w:hAnsi="Calibri" w:cs="Calibri"/>
          <w:kern w:val="20"/>
          <w:lang w:eastAsia="zh-CN"/>
        </w:rPr>
      </w:pPr>
      <w:r>
        <w:rPr>
          <w:rFonts w:ascii="Calibri" w:eastAsia="SimSun" w:hAnsi="Calibri" w:cs="Calibri"/>
          <w:kern w:val="20"/>
          <w:lang w:eastAsia="zh-CN"/>
        </w:rPr>
        <w:t>if for reasons relevant to the security, defence or international relations of Australia, the authorisation should be suspended</w:t>
      </w:r>
    </w:p>
    <w:p w14:paraId="2137A2CA" w14:textId="4E651A20" w:rsidR="00793528" w:rsidRPr="00793528" w:rsidRDefault="00793528" w:rsidP="00342469">
      <w:pPr>
        <w:pStyle w:val="ListParagraph"/>
        <w:numPr>
          <w:ilvl w:val="0"/>
          <w:numId w:val="29"/>
        </w:numPr>
        <w:spacing w:before="0" w:after="113"/>
      </w:pPr>
      <w:r w:rsidRPr="00FA3769">
        <w:rPr>
          <w:rFonts w:ascii="Calibri" w:eastAsia="SimSun" w:hAnsi="Calibri" w:cs="Calibri"/>
          <w:kern w:val="20"/>
          <w:lang w:eastAsia="zh-CN"/>
        </w:rPr>
        <w:t>if an incident involving a space object covered by the authorisation occurs during the liability period for the return of the object</w:t>
      </w:r>
    </w:p>
    <w:p w14:paraId="4E74E6FB" w14:textId="7E399111" w:rsidR="00774967" w:rsidRDefault="00774967" w:rsidP="00F407CB">
      <w:pPr>
        <w:pStyle w:val="Heading1"/>
        <w:pageBreakBefore/>
      </w:pPr>
      <w:bookmarkStart w:id="48" w:name="_Toc122538953"/>
      <w:r>
        <w:t>How we use your information</w:t>
      </w:r>
      <w:bookmarkEnd w:id="42"/>
      <w:bookmarkEnd w:id="43"/>
      <w:bookmarkEnd w:id="48"/>
      <w:r w:rsidRPr="14B1C0E4">
        <w:t xml:space="preserve">  </w:t>
      </w:r>
    </w:p>
    <w:p w14:paraId="75CE0000" w14:textId="30062552" w:rsidR="00774967" w:rsidRDefault="00774967" w:rsidP="14B1C0E4">
      <w:pPr>
        <w:pStyle w:val="Heading2"/>
      </w:pPr>
      <w:bookmarkStart w:id="49" w:name="_Toc108092622"/>
      <w:bookmarkStart w:id="50" w:name="_Toc122538954"/>
      <w:r>
        <w:t>Confidential information</w:t>
      </w:r>
      <w:bookmarkEnd w:id="49"/>
      <w:bookmarkEnd w:id="50"/>
    </w:p>
    <w:p w14:paraId="7AE2F183" w14:textId="77777777" w:rsidR="00774967" w:rsidRDefault="00774967" w:rsidP="000A0859">
      <w:r>
        <w:t>We collect information:</w:t>
      </w:r>
    </w:p>
    <w:p w14:paraId="6F5835FC" w14:textId="2500C553" w:rsidR="00774967" w:rsidRDefault="00774967">
      <w:pPr>
        <w:pStyle w:val="ListParagraph"/>
        <w:numPr>
          <w:ilvl w:val="0"/>
          <w:numId w:val="20"/>
        </w:numPr>
      </w:pPr>
      <w:r>
        <w:t>to assess applications to conduct space activities</w:t>
      </w:r>
    </w:p>
    <w:p w14:paraId="261BE714" w14:textId="378C4AE6" w:rsidR="00774967" w:rsidRDefault="00774967">
      <w:pPr>
        <w:pStyle w:val="ListParagraph"/>
        <w:numPr>
          <w:ilvl w:val="0"/>
          <w:numId w:val="20"/>
        </w:numPr>
      </w:pPr>
      <w:r>
        <w:t xml:space="preserve">to monitor a permit, licence or </w:t>
      </w:r>
      <w:r w:rsidR="00F54F62">
        <w:t>authorisation</w:t>
      </w:r>
      <w:r>
        <w:t xml:space="preserve"> holder’s compliance with their obligations under the Act, the relevant rules and the conditions of their permit, licence or certificate</w:t>
      </w:r>
    </w:p>
    <w:p w14:paraId="177CBEB6" w14:textId="1032DC80" w:rsidR="00774967" w:rsidRDefault="00774967">
      <w:pPr>
        <w:pStyle w:val="ListParagraph"/>
        <w:numPr>
          <w:ilvl w:val="0"/>
          <w:numId w:val="20"/>
        </w:numPr>
      </w:pPr>
      <w:r>
        <w:t>to facilitate the registration of space objects</w:t>
      </w:r>
    </w:p>
    <w:p w14:paraId="27AD1ACB" w14:textId="1B385F6E" w:rsidR="00774967" w:rsidRDefault="00774967" w:rsidP="000A0859">
      <w:r>
        <w:t xml:space="preserve">We will treat the information you give us as confidential if it meets </w:t>
      </w:r>
      <w:r w:rsidR="00DF52BE">
        <w:t>all</w:t>
      </w:r>
      <w:r>
        <w:t xml:space="preserve"> the following conditions:</w:t>
      </w:r>
    </w:p>
    <w:p w14:paraId="36E9ACF2" w14:textId="73337E60" w:rsidR="00774967" w:rsidRDefault="00774967">
      <w:pPr>
        <w:pStyle w:val="ListParagraph"/>
        <w:numPr>
          <w:ilvl w:val="0"/>
          <w:numId w:val="21"/>
        </w:numPr>
      </w:pPr>
      <w:r>
        <w:t>you clearly identify the information as confidential and explain why we should treat it as confidential at the time you provide the information</w:t>
      </w:r>
    </w:p>
    <w:p w14:paraId="3D9C9987" w14:textId="198415C0" w:rsidR="00774967" w:rsidRDefault="00774967">
      <w:pPr>
        <w:pStyle w:val="ListParagraph"/>
        <w:numPr>
          <w:ilvl w:val="0"/>
          <w:numId w:val="21"/>
        </w:numPr>
      </w:pPr>
      <w:r>
        <w:t>the information is commercially sensitive</w:t>
      </w:r>
    </w:p>
    <w:p w14:paraId="3BBAB32C" w14:textId="74CE2F7D" w:rsidR="00774967" w:rsidRDefault="00774967">
      <w:pPr>
        <w:pStyle w:val="ListParagraph"/>
        <w:numPr>
          <w:ilvl w:val="0"/>
          <w:numId w:val="21"/>
        </w:numPr>
      </w:pPr>
      <w:r>
        <w:t>disclosing the information would cause unreasonable harm to you or someone else</w:t>
      </w:r>
    </w:p>
    <w:p w14:paraId="047884BE" w14:textId="50E414AA" w:rsidR="00774967" w:rsidRDefault="00774967">
      <w:pPr>
        <w:pStyle w:val="ListParagraph"/>
        <w:numPr>
          <w:ilvl w:val="0"/>
          <w:numId w:val="21"/>
        </w:numPr>
      </w:pPr>
      <w:r>
        <w:t>you provide the information with an understanding that it will stay confidential</w:t>
      </w:r>
    </w:p>
    <w:p w14:paraId="1E8913C4" w14:textId="5234A05B" w:rsidR="00774967" w:rsidRDefault="00774967" w:rsidP="000A0859">
      <w:r>
        <w:t xml:space="preserve">Unless the information you provide to us is identified as </w:t>
      </w:r>
      <w:r w:rsidR="001A6A29">
        <w:t>confidential</w:t>
      </w:r>
      <w:r>
        <w:t xml:space="preserve"> information, we may share your information with other government agencies or third parties for a relevant Commonwealth purpose such as:</w:t>
      </w:r>
    </w:p>
    <w:p w14:paraId="0BC7F629" w14:textId="79BD6E0A" w:rsidR="00774967" w:rsidRDefault="00774967">
      <w:pPr>
        <w:pStyle w:val="ListParagraph"/>
        <w:numPr>
          <w:ilvl w:val="0"/>
          <w:numId w:val="21"/>
        </w:numPr>
      </w:pPr>
      <w:r>
        <w:t>the administration and assessment of your application</w:t>
      </w:r>
    </w:p>
    <w:p w14:paraId="113B3FF7" w14:textId="4A1A9B1C" w:rsidR="00774967" w:rsidRDefault="00774967">
      <w:pPr>
        <w:pStyle w:val="ListParagraph"/>
        <w:numPr>
          <w:ilvl w:val="0"/>
          <w:numId w:val="21"/>
        </w:numPr>
      </w:pPr>
      <w:r>
        <w:t>to ascertain if there is any reason why a licen</w:t>
      </w:r>
      <w:r w:rsidR="00F3728D">
        <w:t>c</w:t>
      </w:r>
      <w:r w:rsidR="00F54F62">
        <w:t xml:space="preserve">e, </w:t>
      </w:r>
      <w:r>
        <w:t xml:space="preserve">permit </w:t>
      </w:r>
      <w:r w:rsidR="00F54F62">
        <w:t xml:space="preserve">or authorisation </w:t>
      </w:r>
      <w:r>
        <w:t>should not be granted</w:t>
      </w:r>
    </w:p>
    <w:p w14:paraId="29119BA2" w14:textId="363F9A75" w:rsidR="00774967" w:rsidRDefault="00774967">
      <w:pPr>
        <w:pStyle w:val="ListParagraph"/>
        <w:numPr>
          <w:ilvl w:val="0"/>
          <w:numId w:val="21"/>
        </w:numPr>
      </w:pPr>
      <w:r>
        <w:t>to third parties for the purposes of conducting a technical review of your application, under a deed of confidentiality</w:t>
      </w:r>
    </w:p>
    <w:p w14:paraId="238C5278" w14:textId="77777777" w:rsidR="00774967" w:rsidRDefault="00774967" w:rsidP="000A0859">
      <w:r>
        <w:t>We may disclose confidential information:</w:t>
      </w:r>
    </w:p>
    <w:p w14:paraId="59449D69" w14:textId="5E1FA6FC" w:rsidR="00774967" w:rsidRDefault="00774967">
      <w:pPr>
        <w:pStyle w:val="ListParagraph"/>
        <w:numPr>
          <w:ilvl w:val="0"/>
          <w:numId w:val="21"/>
        </w:numPr>
      </w:pPr>
      <w:r>
        <w:t>to our Commonwealth employees and contractors, to help us to assess your application</w:t>
      </w:r>
      <w:r w:rsidR="00FA480B">
        <w:t>,</w:t>
      </w:r>
    </w:p>
    <w:p w14:paraId="38579A7D" w14:textId="2468B45D" w:rsidR="00774967" w:rsidRDefault="00774967">
      <w:pPr>
        <w:pStyle w:val="ListParagraph"/>
        <w:numPr>
          <w:ilvl w:val="0"/>
          <w:numId w:val="21"/>
        </w:numPr>
      </w:pPr>
      <w:r>
        <w:t>to the Auditor-General, Ombudsman or Privacy Commissioner</w:t>
      </w:r>
    </w:p>
    <w:p w14:paraId="13CE82FB" w14:textId="0B750C62" w:rsidR="00774967" w:rsidRDefault="00774967">
      <w:pPr>
        <w:pStyle w:val="ListParagraph"/>
        <w:numPr>
          <w:ilvl w:val="0"/>
          <w:numId w:val="21"/>
        </w:numPr>
      </w:pPr>
      <w:r>
        <w:t>to the responsible Minister or Assistant Minister</w:t>
      </w:r>
    </w:p>
    <w:p w14:paraId="74839B4A" w14:textId="05118056" w:rsidR="00774967" w:rsidRDefault="00774967">
      <w:pPr>
        <w:pStyle w:val="ListParagraph"/>
        <w:numPr>
          <w:ilvl w:val="0"/>
          <w:numId w:val="21"/>
        </w:numPr>
      </w:pPr>
      <w:r>
        <w:t>the Prime Minister</w:t>
      </w:r>
    </w:p>
    <w:p w14:paraId="77E96A5A" w14:textId="314BCBF7" w:rsidR="00774967" w:rsidRDefault="00774967">
      <w:pPr>
        <w:pStyle w:val="ListParagraph"/>
        <w:numPr>
          <w:ilvl w:val="0"/>
          <w:numId w:val="21"/>
        </w:numPr>
      </w:pPr>
      <w:r>
        <w:t>to a House or a Committee of the Australian Parliament</w:t>
      </w:r>
    </w:p>
    <w:p w14:paraId="50A2044B" w14:textId="77777777" w:rsidR="00774967" w:rsidRDefault="00774967" w:rsidP="000A0859">
      <w:r>
        <w:t>We may also disclose confidential information if:</w:t>
      </w:r>
    </w:p>
    <w:p w14:paraId="728B85FD" w14:textId="55899B2E" w:rsidR="00774967" w:rsidRDefault="00774967">
      <w:pPr>
        <w:pStyle w:val="ListParagraph"/>
        <w:numPr>
          <w:ilvl w:val="0"/>
          <w:numId w:val="22"/>
        </w:numPr>
      </w:pPr>
      <w:r>
        <w:t>we are required or authorised by law to disclose it</w:t>
      </w:r>
    </w:p>
    <w:p w14:paraId="6DA02575" w14:textId="730302A6" w:rsidR="00774967" w:rsidRDefault="00774967">
      <w:pPr>
        <w:pStyle w:val="ListParagraph"/>
        <w:numPr>
          <w:ilvl w:val="0"/>
          <w:numId w:val="22"/>
        </w:numPr>
      </w:pPr>
      <w:r>
        <w:t>you agree to the</w:t>
      </w:r>
      <w:r w:rsidR="00747448">
        <w:t xml:space="preserve"> information being disclosed</w:t>
      </w:r>
    </w:p>
    <w:p w14:paraId="33C9DEBC" w14:textId="40BA3673" w:rsidR="00774967" w:rsidRDefault="00774967">
      <w:pPr>
        <w:pStyle w:val="ListParagraph"/>
        <w:numPr>
          <w:ilvl w:val="0"/>
          <w:numId w:val="22"/>
        </w:numPr>
      </w:pPr>
      <w:r>
        <w:t>someone other than us has made the confidential information public</w:t>
      </w:r>
    </w:p>
    <w:p w14:paraId="6272950E" w14:textId="2972ECD4" w:rsidR="00774967" w:rsidRDefault="00774967" w:rsidP="14B1C0E4">
      <w:pPr>
        <w:pStyle w:val="Heading2"/>
      </w:pPr>
      <w:bookmarkStart w:id="51" w:name="_Toc85791619"/>
      <w:bookmarkStart w:id="52" w:name="_Toc85461497"/>
      <w:bookmarkStart w:id="53" w:name="_Toc955343"/>
      <w:bookmarkStart w:id="54" w:name="_Toc531277533"/>
      <w:bookmarkStart w:id="55" w:name="_Toc496536704"/>
      <w:bookmarkStart w:id="56" w:name="_Ref468133671"/>
      <w:bookmarkStart w:id="57" w:name="_Toc108092623"/>
      <w:bookmarkStart w:id="58" w:name="_Toc122538955"/>
      <w:r>
        <w:t>Personal information</w:t>
      </w:r>
      <w:bookmarkEnd w:id="51"/>
      <w:bookmarkEnd w:id="52"/>
      <w:bookmarkEnd w:id="53"/>
      <w:bookmarkEnd w:id="54"/>
      <w:bookmarkEnd w:id="55"/>
      <w:bookmarkEnd w:id="56"/>
      <w:bookmarkEnd w:id="57"/>
      <w:bookmarkEnd w:id="58"/>
    </w:p>
    <w:p w14:paraId="60CD3438" w14:textId="18D08F07" w:rsidR="00774967" w:rsidRDefault="00774967" w:rsidP="000A0859">
      <w:r>
        <w:t xml:space="preserve">We must treat your personal information according to the </w:t>
      </w:r>
      <w:hyperlink r:id="rId21" w:history="1">
        <w:r>
          <w:rPr>
            <w:rStyle w:val="Hyperlink"/>
          </w:rPr>
          <w:t>Australian Privacy Principles</w:t>
        </w:r>
      </w:hyperlink>
      <w:r>
        <w:t xml:space="preserve"> (APPs) and the </w:t>
      </w:r>
      <w:hyperlink r:id="rId22" w:history="1">
        <w:r w:rsidRPr="00021EAF">
          <w:rPr>
            <w:rStyle w:val="Hyperlink"/>
            <w:i/>
            <w:iCs/>
          </w:rPr>
          <w:t>Privacy Act 1988</w:t>
        </w:r>
      </w:hyperlink>
      <w:r w:rsidRPr="14B1C0E4">
        <w:t xml:space="preserve"> (</w:t>
      </w:r>
      <w:r>
        <w:t>Cth). This includes letting you know:</w:t>
      </w:r>
    </w:p>
    <w:p w14:paraId="3B592508" w14:textId="6C62EC04" w:rsidR="00774967" w:rsidRDefault="00774967">
      <w:pPr>
        <w:pStyle w:val="ListParagraph"/>
        <w:numPr>
          <w:ilvl w:val="0"/>
          <w:numId w:val="23"/>
        </w:numPr>
      </w:pPr>
      <w:r>
        <w:t>what personal information we collect</w:t>
      </w:r>
    </w:p>
    <w:p w14:paraId="65EE71D4" w14:textId="2F5F0C2D" w:rsidR="00774967" w:rsidRDefault="00774967">
      <w:pPr>
        <w:pStyle w:val="ListParagraph"/>
        <w:numPr>
          <w:ilvl w:val="0"/>
          <w:numId w:val="23"/>
        </w:numPr>
      </w:pPr>
      <w:r>
        <w:t>why we co</w:t>
      </w:r>
      <w:r w:rsidR="00FA480B">
        <w:t>llect your personal information</w:t>
      </w:r>
    </w:p>
    <w:p w14:paraId="0791CEA0" w14:textId="0450FD6E" w:rsidR="00774967" w:rsidRDefault="00774967">
      <w:pPr>
        <w:pStyle w:val="ListParagraph"/>
        <w:numPr>
          <w:ilvl w:val="0"/>
          <w:numId w:val="23"/>
        </w:numPr>
      </w:pPr>
      <w:r>
        <w:t>to whom we give your personal information</w:t>
      </w:r>
    </w:p>
    <w:p w14:paraId="7FB08638" w14:textId="5A91DF71" w:rsidR="00774967" w:rsidRDefault="00774967" w:rsidP="000A0859">
      <w:r>
        <w:t xml:space="preserve">You can read the </w:t>
      </w:r>
      <w:hyperlink r:id="rId23" w:history="1">
        <w:r>
          <w:rPr>
            <w:rStyle w:val="Hyperlink"/>
          </w:rPr>
          <w:t>Privacy Policy</w:t>
        </w:r>
      </w:hyperlink>
      <w:r>
        <w:t xml:space="preserve"> on the </w:t>
      </w:r>
      <w:r w:rsidR="00C81441">
        <w:t>D</w:t>
      </w:r>
      <w:r>
        <w:t>epartment’s website for more information on:</w:t>
      </w:r>
    </w:p>
    <w:p w14:paraId="321A1818" w14:textId="77777777" w:rsidR="00774967" w:rsidRDefault="00774967">
      <w:pPr>
        <w:pStyle w:val="ListParagraph"/>
        <w:numPr>
          <w:ilvl w:val="0"/>
          <w:numId w:val="23"/>
        </w:numPr>
      </w:pPr>
      <w:r>
        <w:t>what is personal information</w:t>
      </w:r>
    </w:p>
    <w:p w14:paraId="2E1B0D0A" w14:textId="77777777" w:rsidR="00774967" w:rsidRDefault="00774967">
      <w:pPr>
        <w:pStyle w:val="ListParagraph"/>
        <w:numPr>
          <w:ilvl w:val="0"/>
          <w:numId w:val="23"/>
        </w:numPr>
      </w:pPr>
      <w:r>
        <w:t>how we collect, use, disclose and store your personal information</w:t>
      </w:r>
    </w:p>
    <w:p w14:paraId="5ECFF493" w14:textId="02330599" w:rsidR="00774967" w:rsidRDefault="00774967">
      <w:pPr>
        <w:pStyle w:val="ListParagraph"/>
        <w:numPr>
          <w:ilvl w:val="0"/>
          <w:numId w:val="23"/>
        </w:numPr>
      </w:pPr>
      <w:r>
        <w:t>how you can access and correct your personal information</w:t>
      </w:r>
    </w:p>
    <w:p w14:paraId="6AE6913A" w14:textId="47E16FEF" w:rsidR="00774967" w:rsidRDefault="00774967" w:rsidP="14B1C0E4">
      <w:pPr>
        <w:pStyle w:val="Heading2"/>
      </w:pPr>
      <w:bookmarkStart w:id="59" w:name="_Toc496536705"/>
      <w:bookmarkStart w:id="60" w:name="_Toc489952724"/>
      <w:bookmarkStart w:id="61" w:name="_Toc496536706"/>
      <w:bookmarkStart w:id="62" w:name="_Toc531277534"/>
      <w:bookmarkStart w:id="63" w:name="_Toc955344"/>
      <w:bookmarkStart w:id="64" w:name="_Toc85461498"/>
      <w:bookmarkStart w:id="65" w:name="_Toc85791620"/>
      <w:bookmarkStart w:id="66" w:name="_Toc108092624"/>
      <w:bookmarkStart w:id="67" w:name="_Toc122538956"/>
      <w:bookmarkEnd w:id="59"/>
      <w:r>
        <w:t>Freedom of information</w:t>
      </w:r>
      <w:bookmarkEnd w:id="60"/>
      <w:bookmarkEnd w:id="61"/>
      <w:bookmarkEnd w:id="62"/>
      <w:bookmarkEnd w:id="63"/>
      <w:bookmarkEnd w:id="64"/>
      <w:bookmarkEnd w:id="65"/>
      <w:bookmarkEnd w:id="66"/>
      <w:bookmarkEnd w:id="67"/>
    </w:p>
    <w:p w14:paraId="2A5E5881" w14:textId="7179CAE5" w:rsidR="00774967" w:rsidRDefault="00774967" w:rsidP="000A0859">
      <w:r>
        <w:t xml:space="preserve">All documents in the possession of the Australian Government are subject to the </w:t>
      </w:r>
      <w:hyperlink r:id="rId24" w:history="1">
        <w:r w:rsidRPr="00021EAF">
          <w:rPr>
            <w:rStyle w:val="Hyperlink"/>
            <w:i/>
            <w:iCs/>
          </w:rPr>
          <w:t>Freedom of Information Act 1982</w:t>
        </w:r>
      </w:hyperlink>
      <w:r w:rsidRPr="14B1C0E4">
        <w:t xml:space="preserve"> (</w:t>
      </w:r>
      <w:r>
        <w:t>Cth) (FOI Act). 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0761F37" w14:textId="7B3859C1" w:rsidR="00774967" w:rsidRDefault="00774967" w:rsidP="00F407CB">
      <w:pPr>
        <w:pStyle w:val="Heading1"/>
        <w:pageBreakBefore/>
      </w:pPr>
      <w:bookmarkStart w:id="68" w:name="_Contacting_the_Office"/>
      <w:bookmarkStart w:id="69" w:name="_Contacting_us"/>
      <w:bookmarkStart w:id="70" w:name="_Toc108092625"/>
      <w:bookmarkStart w:id="71" w:name="_Toc122538957"/>
      <w:bookmarkEnd w:id="68"/>
      <w:bookmarkEnd w:id="69"/>
      <w:r>
        <w:t xml:space="preserve">Contacting </w:t>
      </w:r>
      <w:r w:rsidR="00247BB7">
        <w:t>us</w:t>
      </w:r>
      <w:bookmarkEnd w:id="70"/>
      <w:bookmarkEnd w:id="71"/>
    </w:p>
    <w:p w14:paraId="4E9825FF" w14:textId="45EFE524" w:rsidR="00774967" w:rsidRDefault="00774967" w:rsidP="000A0859">
      <w:r>
        <w:t>We encourage you to contact us early in planning for an</w:t>
      </w:r>
      <w:r w:rsidR="00AD5E7D">
        <w:t>y space</w:t>
      </w:r>
      <w:r>
        <w:t xml:space="preserve"> activity that requires authorisation under the Act. Early engagement may help to resolve questions specific to your activity. </w:t>
      </w:r>
    </w:p>
    <w:p w14:paraId="05BFFEF8" w14:textId="6A23A023" w:rsidR="00774967" w:rsidRDefault="008C1570" w:rsidP="000A0859">
      <w:pPr>
        <w:rPr>
          <w:rStyle w:val="Hyperlink"/>
        </w:rPr>
      </w:pPr>
      <w:r>
        <w:t>E</w:t>
      </w:r>
      <w:r w:rsidR="00774967">
        <w:t xml:space="preserve">mail </w:t>
      </w:r>
      <w:r>
        <w:tab/>
      </w:r>
      <w:r>
        <w:tab/>
      </w:r>
      <w:hyperlink r:id="rId25" w:history="1">
        <w:r w:rsidR="007C135E">
          <w:rPr>
            <w:rStyle w:val="Hyperlink"/>
          </w:rPr>
          <w:t>regulation</w:t>
        </w:r>
        <w:r w:rsidR="007C135E" w:rsidRPr="00140BB4">
          <w:rPr>
            <w:rStyle w:val="Hyperlink"/>
          </w:rPr>
          <w:t>@space.gov.au</w:t>
        </w:r>
      </w:hyperlink>
    </w:p>
    <w:p w14:paraId="356DC547" w14:textId="77777777" w:rsidR="008C1570" w:rsidRDefault="008C1570" w:rsidP="000A0859">
      <w:r>
        <w:t xml:space="preserve">Phone </w:t>
      </w:r>
      <w:r>
        <w:tab/>
      </w:r>
      <w:r>
        <w:tab/>
        <w:t>1800 487 182 (within Australia)</w:t>
      </w:r>
    </w:p>
    <w:p w14:paraId="20E7B08F" w14:textId="6931D5C0" w:rsidR="008C1570" w:rsidRDefault="008C1570" w:rsidP="008C1570">
      <w:pPr>
        <w:ind w:left="720" w:firstLine="720"/>
      </w:pPr>
      <w:r>
        <w:t>+61 2 6276 1166 (outside Australia)</w:t>
      </w:r>
    </w:p>
    <w:p w14:paraId="29599B9C" w14:textId="78CB9706" w:rsidR="008C1570" w:rsidRDefault="008C1570" w:rsidP="000A0859">
      <w:r>
        <w:t xml:space="preserve">Head office: </w:t>
      </w:r>
      <w:r>
        <w:tab/>
        <w:t>Lot 14, McEwin Building, North Terrace, Adelaide, SA 5000</w:t>
      </w:r>
    </w:p>
    <w:p w14:paraId="1534C053" w14:textId="51F27293" w:rsidR="008C1570" w:rsidRDefault="008C1570" w:rsidP="000A0859">
      <w:r>
        <w:t xml:space="preserve">Post: </w:t>
      </w:r>
      <w:r>
        <w:tab/>
      </w:r>
      <w:r>
        <w:tab/>
        <w:t>Office of the Space Regulator</w:t>
      </w:r>
    </w:p>
    <w:p w14:paraId="781EE5FB" w14:textId="23C2FA1C" w:rsidR="008C1570" w:rsidRDefault="008C1570" w:rsidP="008C1570">
      <w:pPr>
        <w:ind w:left="720" w:firstLine="720"/>
      </w:pPr>
      <w:r>
        <w:t>Australian Space Agency</w:t>
      </w:r>
    </w:p>
    <w:p w14:paraId="1A114AE3" w14:textId="5469D607" w:rsidR="008C1570" w:rsidRDefault="008C1570" w:rsidP="008C1570">
      <w:pPr>
        <w:ind w:left="720" w:firstLine="720"/>
      </w:pPr>
      <w:r>
        <w:t>GPO Box 2013</w:t>
      </w:r>
    </w:p>
    <w:p w14:paraId="37E228C0" w14:textId="153958A1" w:rsidR="008C1570" w:rsidRDefault="008C1570" w:rsidP="000A0859">
      <w:r>
        <w:tab/>
      </w:r>
      <w:r>
        <w:tab/>
        <w:t>Canberra ACT 2601</w:t>
      </w:r>
    </w:p>
    <w:p w14:paraId="306CAD3E" w14:textId="52578FBE" w:rsidR="008C1570" w:rsidRDefault="00330342" w:rsidP="00F407CB">
      <w:pPr>
        <w:pStyle w:val="Heading1"/>
        <w:pageBreakBefore/>
      </w:pPr>
      <w:bookmarkStart w:id="72" w:name="_Glossary"/>
      <w:bookmarkStart w:id="73" w:name="_Toc108092626"/>
      <w:bookmarkStart w:id="74" w:name="_Toc122538958"/>
      <w:bookmarkEnd w:id="72"/>
      <w:r w:rsidRPr="00330342">
        <w:t>Glossary</w:t>
      </w:r>
      <w:bookmarkEnd w:id="73"/>
      <w:bookmarkEnd w:id="74"/>
    </w:p>
    <w:p w14:paraId="28B8321F" w14:textId="2A28C4D9" w:rsidR="00853486" w:rsidRPr="00853486" w:rsidRDefault="00853486" w:rsidP="00A038BE">
      <w:r>
        <w:t xml:space="preserve">The following </w:t>
      </w:r>
      <w:r w:rsidR="00221588">
        <w:t>are terms used in these Guidelines</w:t>
      </w:r>
      <w:r w:rsidR="00221588" w:rsidRPr="00221588">
        <w:t xml:space="preserve"> </w:t>
      </w:r>
      <w:r w:rsidR="00221588">
        <w:t>with a particular meaning, generally defined in the Act or the General Rules</w:t>
      </w:r>
      <w:r w:rsidR="0014449E">
        <w:t xml:space="preserve"> </w:t>
      </w:r>
      <w:r w:rsidR="00FA480B">
        <w:t>where</w:t>
      </w:r>
      <w:r w:rsidR="0014449E">
        <w:t xml:space="preserve"> indicated.</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w:tblDescription w:val="Table containing Term and Definition of each term"/>
      </w:tblPr>
      <w:tblGrid>
        <w:gridCol w:w="3108"/>
        <w:gridCol w:w="5912"/>
      </w:tblGrid>
      <w:tr w:rsidR="00330342" w:rsidRPr="00D72A1D" w14:paraId="3CC9FC5B" w14:textId="77777777" w:rsidTr="00D945EB">
        <w:trPr>
          <w:cantSplit/>
          <w:tblHeader/>
        </w:trPr>
        <w:tc>
          <w:tcPr>
            <w:tcW w:w="1723" w:type="pct"/>
            <w:tcBorders>
              <w:bottom w:val="single" w:sz="4" w:space="0" w:color="auto"/>
            </w:tcBorders>
            <w:shd w:val="clear" w:color="auto" w:fill="004976"/>
          </w:tcPr>
          <w:p w14:paraId="5B9AAA57" w14:textId="77777777" w:rsidR="00330342" w:rsidRPr="00D72A1D" w:rsidRDefault="00330342">
            <w:pPr>
              <w:keepNext/>
              <w:rPr>
                <w:b/>
                <w:bCs/>
                <w:color w:val="FFFFFF" w:themeColor="background1"/>
                <w:sz w:val="20"/>
              </w:rPr>
            </w:pPr>
            <w:r w:rsidRPr="00D72A1D">
              <w:rPr>
                <w:b/>
                <w:bCs/>
                <w:color w:val="FFFFFF" w:themeColor="background1"/>
                <w:sz w:val="20"/>
              </w:rPr>
              <w:t>Term</w:t>
            </w:r>
          </w:p>
        </w:tc>
        <w:tc>
          <w:tcPr>
            <w:tcW w:w="3277" w:type="pct"/>
            <w:tcBorders>
              <w:bottom w:val="single" w:sz="4" w:space="0" w:color="auto"/>
            </w:tcBorders>
            <w:shd w:val="clear" w:color="auto" w:fill="004976"/>
          </w:tcPr>
          <w:p w14:paraId="5785A2F9" w14:textId="77777777" w:rsidR="00330342" w:rsidRPr="00D72A1D" w:rsidRDefault="00330342">
            <w:pPr>
              <w:keepNext/>
              <w:rPr>
                <w:b/>
                <w:bCs/>
                <w:color w:val="FFFFFF" w:themeColor="background1"/>
                <w:sz w:val="20"/>
              </w:rPr>
            </w:pPr>
            <w:r w:rsidRPr="00D72A1D">
              <w:rPr>
                <w:b/>
                <w:bCs/>
                <w:color w:val="FFFFFF" w:themeColor="background1"/>
                <w:sz w:val="20"/>
              </w:rPr>
              <w:t>Definition</w:t>
            </w:r>
          </w:p>
        </w:tc>
      </w:tr>
      <w:tr w:rsidR="00C8281F" w:rsidRPr="00D72A1D" w14:paraId="07070152"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3EE3BAAE" w14:textId="4DD7735D" w:rsidR="00C8281F" w:rsidRPr="00D72A1D" w:rsidRDefault="00C8281F" w:rsidP="00A27D9A">
            <w:pPr>
              <w:rPr>
                <w:sz w:val="20"/>
              </w:rPr>
            </w:pPr>
            <w:r>
              <w:rPr>
                <w:sz w:val="20"/>
              </w:rPr>
              <w:t>Act</w:t>
            </w:r>
          </w:p>
        </w:tc>
        <w:tc>
          <w:tcPr>
            <w:tcW w:w="3277" w:type="pct"/>
            <w:tcBorders>
              <w:top w:val="single" w:sz="4" w:space="0" w:color="auto"/>
              <w:left w:val="single" w:sz="4" w:space="0" w:color="auto"/>
              <w:bottom w:val="single" w:sz="4" w:space="0" w:color="auto"/>
              <w:right w:val="single" w:sz="4" w:space="0" w:color="auto"/>
            </w:tcBorders>
          </w:tcPr>
          <w:p w14:paraId="417D8292" w14:textId="5DC8F79B" w:rsidR="00AB263A" w:rsidRPr="00AB263A" w:rsidRDefault="00B141A9" w:rsidP="00AB263A">
            <w:pPr>
              <w:rPr>
                <w:sz w:val="20"/>
              </w:rPr>
            </w:pPr>
            <w:r>
              <w:rPr>
                <w:rStyle w:val="Hyperlink"/>
                <w:rFonts w:cs="Times New Roman"/>
                <w:color w:val="auto"/>
                <w:sz w:val="20"/>
                <w:u w:val="none"/>
              </w:rPr>
              <w:t xml:space="preserve">The </w:t>
            </w:r>
            <w:hyperlink r:id="rId26" w:history="1">
              <w:r w:rsidRPr="00B141A9">
                <w:rPr>
                  <w:rStyle w:val="Hyperlink"/>
                  <w:rFonts w:cs="Times New Roman"/>
                  <w:i/>
                  <w:sz w:val="20"/>
                </w:rPr>
                <w:t>Space (Launches and Returns) Act 2018</w:t>
              </w:r>
            </w:hyperlink>
            <w:r w:rsidR="00AB263A">
              <w:rPr>
                <w:sz w:val="20"/>
              </w:rPr>
              <w:t>.</w:t>
            </w:r>
          </w:p>
        </w:tc>
      </w:tr>
      <w:tr w:rsidR="00A27D9A" w:rsidRPr="00D72A1D" w14:paraId="73E7DF9D"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74445FB0" w14:textId="2A0C7BA0" w:rsidR="00A27D9A" w:rsidRPr="00D72A1D" w:rsidRDefault="00E22E3B" w:rsidP="00A27D9A">
            <w:pPr>
              <w:rPr>
                <w:sz w:val="20"/>
              </w:rPr>
            </w:pPr>
            <w:r w:rsidRPr="00D72A1D">
              <w:rPr>
                <w:sz w:val="20"/>
              </w:rPr>
              <w:t>Australian national</w:t>
            </w:r>
          </w:p>
        </w:tc>
        <w:tc>
          <w:tcPr>
            <w:tcW w:w="3277" w:type="pct"/>
            <w:tcBorders>
              <w:top w:val="single" w:sz="4" w:space="0" w:color="auto"/>
              <w:left w:val="single" w:sz="4" w:space="0" w:color="auto"/>
              <w:bottom w:val="single" w:sz="4" w:space="0" w:color="auto"/>
              <w:right w:val="single" w:sz="4" w:space="0" w:color="auto"/>
            </w:tcBorders>
          </w:tcPr>
          <w:p w14:paraId="500CA245" w14:textId="072BD1BE" w:rsidR="0014449E" w:rsidRPr="00D945EB" w:rsidRDefault="0014449E" w:rsidP="0014449E">
            <w:pPr>
              <w:rPr>
                <w:b/>
                <w:bCs/>
                <w:sz w:val="20"/>
              </w:rPr>
            </w:pPr>
            <w:r>
              <w:rPr>
                <w:color w:val="000000"/>
                <w:w w:val="0"/>
                <w:sz w:val="20"/>
              </w:rPr>
              <w:t xml:space="preserve">The meaning is defined in the </w:t>
            </w:r>
            <w:hyperlink r:id="rId27"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241947D7" w14:textId="6C0E5376" w:rsidR="00E22E3B" w:rsidRPr="00D72A1D" w:rsidRDefault="00E22E3B" w:rsidP="00B53294">
            <w:pPr>
              <w:pStyle w:val="ListParagraph"/>
              <w:numPr>
                <w:ilvl w:val="0"/>
                <w:numId w:val="25"/>
              </w:numPr>
              <w:rPr>
                <w:sz w:val="20"/>
              </w:rPr>
            </w:pPr>
            <w:r w:rsidRPr="00D72A1D">
              <w:rPr>
                <w:sz w:val="20"/>
              </w:rPr>
              <w:t>an Australian citizen</w:t>
            </w:r>
            <w:r w:rsidR="0014449E">
              <w:rPr>
                <w:sz w:val="20"/>
              </w:rPr>
              <w:t>; or</w:t>
            </w:r>
          </w:p>
          <w:p w14:paraId="12AA6F62" w14:textId="5431AABB" w:rsidR="00E22E3B" w:rsidRPr="00D72A1D" w:rsidRDefault="00E22E3B" w:rsidP="00B53294">
            <w:pPr>
              <w:pStyle w:val="ListParagraph"/>
              <w:numPr>
                <w:ilvl w:val="0"/>
                <w:numId w:val="25"/>
              </w:numPr>
              <w:rPr>
                <w:sz w:val="20"/>
              </w:rPr>
            </w:pPr>
            <w:r w:rsidRPr="00D72A1D">
              <w:rPr>
                <w:sz w:val="20"/>
              </w:rPr>
              <w:t>an Australian resident</w:t>
            </w:r>
            <w:r w:rsidR="0014449E">
              <w:rPr>
                <w:sz w:val="20"/>
              </w:rPr>
              <w:t>; or</w:t>
            </w:r>
          </w:p>
          <w:p w14:paraId="30D3262A" w14:textId="220BC0EA" w:rsidR="00E22E3B" w:rsidRPr="00D72A1D" w:rsidRDefault="00E22E3B" w:rsidP="00B53294">
            <w:pPr>
              <w:pStyle w:val="ListParagraph"/>
              <w:numPr>
                <w:ilvl w:val="0"/>
                <w:numId w:val="25"/>
              </w:numPr>
              <w:rPr>
                <w:sz w:val="20"/>
              </w:rPr>
            </w:pPr>
            <w:r w:rsidRPr="00D72A1D">
              <w:rPr>
                <w:sz w:val="20"/>
              </w:rPr>
              <w:t>a body incorporated by or under a law of the Commonwealth, of a State or of a Territory</w:t>
            </w:r>
            <w:r w:rsidR="0014449E">
              <w:rPr>
                <w:sz w:val="20"/>
              </w:rPr>
              <w:t>; or</w:t>
            </w:r>
          </w:p>
          <w:p w14:paraId="7E17D8DF" w14:textId="33E85BCB" w:rsidR="00A27D9A" w:rsidRPr="00D72A1D" w:rsidRDefault="00E22E3B" w:rsidP="00B53294">
            <w:pPr>
              <w:pStyle w:val="ListParagraph"/>
              <w:numPr>
                <w:ilvl w:val="0"/>
                <w:numId w:val="25"/>
              </w:numPr>
              <w:rPr>
                <w:sz w:val="20"/>
              </w:rPr>
            </w:pPr>
            <w:r w:rsidRPr="00D72A1D">
              <w:rPr>
                <w:sz w:val="20"/>
              </w:rPr>
              <w:t>the Commonwealth, a State or a Territory</w:t>
            </w:r>
            <w:r w:rsidR="0014449E">
              <w:rPr>
                <w:sz w:val="20"/>
              </w:rPr>
              <w:t>.</w:t>
            </w:r>
          </w:p>
        </w:tc>
      </w:tr>
      <w:tr w:rsidR="00A27D9A" w:rsidRPr="00D72A1D" w14:paraId="6D86E3B3"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217A8CF0" w14:textId="069C0614" w:rsidR="00A27D9A" w:rsidRPr="00D72A1D" w:rsidRDefault="00E22E3B" w:rsidP="00A27D9A">
            <w:pPr>
              <w:rPr>
                <w:sz w:val="20"/>
              </w:rPr>
            </w:pPr>
            <w:r w:rsidRPr="00D72A1D">
              <w:rPr>
                <w:sz w:val="20"/>
              </w:rPr>
              <w:t>Australian resident</w:t>
            </w:r>
          </w:p>
        </w:tc>
        <w:tc>
          <w:tcPr>
            <w:tcW w:w="3277" w:type="pct"/>
            <w:tcBorders>
              <w:top w:val="single" w:sz="4" w:space="0" w:color="auto"/>
              <w:left w:val="single" w:sz="4" w:space="0" w:color="auto"/>
              <w:bottom w:val="single" w:sz="4" w:space="0" w:color="auto"/>
              <w:right w:val="single" w:sz="4" w:space="0" w:color="auto"/>
            </w:tcBorders>
          </w:tcPr>
          <w:p w14:paraId="3CB10560" w14:textId="230E9C9D" w:rsidR="0014449E" w:rsidRPr="00D945EB" w:rsidRDefault="0014449E" w:rsidP="0014449E">
            <w:pPr>
              <w:rPr>
                <w:b/>
                <w:bCs/>
                <w:sz w:val="20"/>
              </w:rPr>
            </w:pPr>
            <w:r>
              <w:rPr>
                <w:color w:val="000000"/>
                <w:w w:val="0"/>
                <w:sz w:val="20"/>
              </w:rPr>
              <w:t xml:space="preserve">The meaning is defined in the </w:t>
            </w:r>
            <w:hyperlink r:id="rId28"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757D9340" w14:textId="2C2E78B6" w:rsidR="00A27D9A" w:rsidRPr="00D72A1D" w:rsidRDefault="00E22E3B" w:rsidP="0014449E">
            <w:pPr>
              <w:ind w:left="338"/>
              <w:rPr>
                <w:sz w:val="20"/>
              </w:rPr>
            </w:pPr>
            <w:r w:rsidRPr="00D72A1D">
              <w:rPr>
                <w:sz w:val="20"/>
              </w:rPr>
              <w:t xml:space="preserve">An </w:t>
            </w:r>
            <w:r w:rsidRPr="0014449E">
              <w:rPr>
                <w:color w:val="000000"/>
                <w:w w:val="0"/>
                <w:sz w:val="20"/>
              </w:rPr>
              <w:t>individual</w:t>
            </w:r>
            <w:r w:rsidRPr="00D72A1D">
              <w:rPr>
                <w:sz w:val="20"/>
              </w:rPr>
              <w:t xml:space="preserve"> who resides in Australia and is the holder (within the meaning of the </w:t>
            </w:r>
            <w:hyperlink r:id="rId29" w:history="1">
              <w:r w:rsidRPr="003C24BC">
                <w:rPr>
                  <w:rStyle w:val="Hyperlink"/>
                  <w:rFonts w:cs="Times New Roman"/>
                  <w:i/>
                  <w:iCs/>
                  <w:sz w:val="20"/>
                </w:rPr>
                <w:t>Migration Act 1958</w:t>
              </w:r>
            </w:hyperlink>
            <w:r w:rsidR="005C1662" w:rsidRPr="00E73798">
              <w:rPr>
                <w:iCs/>
                <w:sz w:val="20"/>
              </w:rPr>
              <w:t>)</w:t>
            </w:r>
            <w:r w:rsidRPr="00D72A1D">
              <w:rPr>
                <w:sz w:val="20"/>
              </w:rPr>
              <w:t xml:space="preserve"> of a permanent visa (within the meaning of that Act)</w:t>
            </w:r>
          </w:p>
        </w:tc>
      </w:tr>
      <w:tr w:rsidR="007C135E" w:rsidRPr="00D72A1D" w14:paraId="6D7A5436"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29207450" w14:textId="3C37D106" w:rsidR="007C135E" w:rsidRPr="00D72A1D" w:rsidRDefault="007C135E" w:rsidP="00A27D9A">
            <w:pPr>
              <w:rPr>
                <w:sz w:val="20"/>
              </w:rPr>
            </w:pPr>
            <w:r w:rsidRPr="00D72A1D">
              <w:rPr>
                <w:sz w:val="20"/>
              </w:rPr>
              <w:t>Australian Space Agency</w:t>
            </w:r>
          </w:p>
        </w:tc>
        <w:tc>
          <w:tcPr>
            <w:tcW w:w="3277" w:type="pct"/>
            <w:tcBorders>
              <w:top w:val="single" w:sz="4" w:space="0" w:color="auto"/>
              <w:left w:val="single" w:sz="4" w:space="0" w:color="auto"/>
              <w:bottom w:val="single" w:sz="4" w:space="0" w:color="auto"/>
              <w:right w:val="single" w:sz="4" w:space="0" w:color="auto"/>
            </w:tcBorders>
          </w:tcPr>
          <w:p w14:paraId="5D1AF01C" w14:textId="1F558540" w:rsidR="007C135E" w:rsidRPr="00D72A1D" w:rsidRDefault="007C135E" w:rsidP="00477742">
            <w:pPr>
              <w:rPr>
                <w:sz w:val="20"/>
              </w:rPr>
            </w:pPr>
            <w:r w:rsidRPr="00D72A1D">
              <w:rPr>
                <w:sz w:val="20"/>
              </w:rPr>
              <w:t xml:space="preserve">A </w:t>
            </w:r>
            <w:r w:rsidR="0014449E">
              <w:rPr>
                <w:sz w:val="20"/>
              </w:rPr>
              <w:t xml:space="preserve">separately branded </w:t>
            </w:r>
            <w:r w:rsidRPr="00D72A1D">
              <w:rPr>
                <w:sz w:val="20"/>
              </w:rPr>
              <w:t xml:space="preserve">division of the Department. The Agency, through the Office of the Space Regulator, is responsible for administering the Act, </w:t>
            </w:r>
            <w:r w:rsidR="00AC6D9A">
              <w:rPr>
                <w:sz w:val="20"/>
              </w:rPr>
              <w:t xml:space="preserve">General </w:t>
            </w:r>
            <w:r w:rsidR="00477742" w:rsidRPr="00D72A1D">
              <w:rPr>
                <w:sz w:val="20"/>
              </w:rPr>
              <w:t>Rules a</w:t>
            </w:r>
            <w:r w:rsidRPr="00D72A1D">
              <w:rPr>
                <w:sz w:val="20"/>
              </w:rPr>
              <w:t>nd related framework</w:t>
            </w:r>
            <w:r w:rsidR="00853486">
              <w:rPr>
                <w:sz w:val="20"/>
              </w:rPr>
              <w:t>.</w:t>
            </w:r>
          </w:p>
        </w:tc>
      </w:tr>
      <w:tr w:rsidR="00A27D9A" w:rsidRPr="00D72A1D" w14:paraId="5D5AAF34"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6ADA4821" w14:textId="308E8373" w:rsidR="00A27D9A" w:rsidRPr="00D72A1D" w:rsidRDefault="007C135E" w:rsidP="00A27D9A">
            <w:pPr>
              <w:rPr>
                <w:sz w:val="20"/>
              </w:rPr>
            </w:pPr>
            <w:r w:rsidRPr="00D72A1D">
              <w:rPr>
                <w:sz w:val="20"/>
              </w:rPr>
              <w:t>Department</w:t>
            </w:r>
          </w:p>
        </w:tc>
        <w:tc>
          <w:tcPr>
            <w:tcW w:w="3277" w:type="pct"/>
            <w:tcBorders>
              <w:top w:val="single" w:sz="4" w:space="0" w:color="auto"/>
              <w:left w:val="single" w:sz="4" w:space="0" w:color="auto"/>
              <w:bottom w:val="single" w:sz="4" w:space="0" w:color="auto"/>
              <w:right w:val="single" w:sz="4" w:space="0" w:color="auto"/>
            </w:tcBorders>
          </w:tcPr>
          <w:p w14:paraId="530E0ECD" w14:textId="070EDA2B" w:rsidR="00A27D9A" w:rsidRPr="00D72A1D" w:rsidRDefault="007C135E" w:rsidP="006E2005">
            <w:pPr>
              <w:rPr>
                <w:sz w:val="20"/>
              </w:rPr>
            </w:pPr>
            <w:r w:rsidRPr="00D72A1D">
              <w:rPr>
                <w:sz w:val="20"/>
              </w:rPr>
              <w:t>The Department of Industry, Science and Resources.</w:t>
            </w:r>
          </w:p>
        </w:tc>
      </w:tr>
      <w:tr w:rsidR="00A27D9A" w:rsidRPr="00D72A1D" w14:paraId="25CDD7E5"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7B004AD5" w14:textId="25CF16B8" w:rsidR="00A27D9A" w:rsidRPr="00D72A1D" w:rsidRDefault="001907B4" w:rsidP="00A27D9A">
            <w:pPr>
              <w:rPr>
                <w:sz w:val="20"/>
              </w:rPr>
            </w:pPr>
            <w:r w:rsidRPr="00D72A1D">
              <w:rPr>
                <w:sz w:val="20"/>
              </w:rPr>
              <w:t>General Rules</w:t>
            </w:r>
          </w:p>
        </w:tc>
        <w:tc>
          <w:tcPr>
            <w:tcW w:w="3277" w:type="pct"/>
            <w:tcBorders>
              <w:top w:val="single" w:sz="4" w:space="0" w:color="auto"/>
              <w:left w:val="single" w:sz="4" w:space="0" w:color="auto"/>
              <w:bottom w:val="single" w:sz="4" w:space="0" w:color="auto"/>
              <w:right w:val="single" w:sz="4" w:space="0" w:color="auto"/>
            </w:tcBorders>
          </w:tcPr>
          <w:p w14:paraId="5543D1A0" w14:textId="34A5678D" w:rsidR="00A27D9A" w:rsidRPr="00D72A1D" w:rsidRDefault="001907B4" w:rsidP="00A27D9A">
            <w:pPr>
              <w:rPr>
                <w:sz w:val="20"/>
              </w:rPr>
            </w:pPr>
            <w:r w:rsidRPr="00D72A1D">
              <w:rPr>
                <w:sz w:val="20"/>
              </w:rPr>
              <w:t xml:space="preserve">The </w:t>
            </w:r>
            <w:hyperlink r:id="rId30" w:history="1">
              <w:r w:rsidRPr="00D72A1D">
                <w:rPr>
                  <w:rStyle w:val="Hyperlink"/>
                  <w:rFonts w:cs="Times New Roman"/>
                  <w:i/>
                  <w:iCs/>
                  <w:sz w:val="20"/>
                </w:rPr>
                <w:t>Space (Launches and Returns) (General) Rules 2019</w:t>
              </w:r>
            </w:hyperlink>
          </w:p>
        </w:tc>
      </w:tr>
      <w:tr w:rsidR="000654B6" w:rsidRPr="00D72A1D" w14:paraId="41F68C63"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4A5D7816" w14:textId="35DC82FE" w:rsidR="000654B6" w:rsidRPr="00D72A1D" w:rsidRDefault="000654B6" w:rsidP="00A27D9A">
            <w:pPr>
              <w:rPr>
                <w:sz w:val="20"/>
              </w:rPr>
            </w:pPr>
            <w:r>
              <w:rPr>
                <w:sz w:val="20"/>
              </w:rPr>
              <w:t>High Power Rocket Rules</w:t>
            </w:r>
          </w:p>
        </w:tc>
        <w:tc>
          <w:tcPr>
            <w:tcW w:w="3277" w:type="pct"/>
            <w:tcBorders>
              <w:top w:val="single" w:sz="4" w:space="0" w:color="auto"/>
              <w:left w:val="single" w:sz="4" w:space="0" w:color="auto"/>
              <w:bottom w:val="single" w:sz="4" w:space="0" w:color="auto"/>
              <w:right w:val="single" w:sz="4" w:space="0" w:color="auto"/>
            </w:tcBorders>
          </w:tcPr>
          <w:p w14:paraId="7ED4BA28" w14:textId="437D3273" w:rsidR="000654B6" w:rsidRPr="000654B6" w:rsidRDefault="000654B6" w:rsidP="00A27D9A">
            <w:pPr>
              <w:rPr>
                <w:sz w:val="20"/>
              </w:rPr>
            </w:pPr>
            <w:r w:rsidRPr="000654B6">
              <w:rPr>
                <w:sz w:val="20"/>
              </w:rPr>
              <w:t xml:space="preserve">The </w:t>
            </w:r>
            <w:hyperlink r:id="rId31" w:history="1">
              <w:r w:rsidRPr="00B554DA">
                <w:rPr>
                  <w:rStyle w:val="Hyperlink"/>
                  <w:rFonts w:cs="Times New Roman"/>
                  <w:i/>
                  <w:iCs/>
                  <w:sz w:val="20"/>
                </w:rPr>
                <w:t>Space (Launches and Returns) (High Power Rocket) Rules 2019</w:t>
              </w:r>
            </w:hyperlink>
          </w:p>
        </w:tc>
      </w:tr>
      <w:tr w:rsidR="008E69BF" w:rsidRPr="00D72A1D" w14:paraId="582B5078"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56C165BD" w14:textId="6F5D8A2D" w:rsidR="008E69BF" w:rsidRPr="00D72A1D" w:rsidRDefault="008E69BF" w:rsidP="00A27D9A">
            <w:pPr>
              <w:rPr>
                <w:sz w:val="20"/>
              </w:rPr>
            </w:pPr>
            <w:r>
              <w:rPr>
                <w:sz w:val="20"/>
              </w:rPr>
              <w:t>Insurance Rules</w:t>
            </w:r>
          </w:p>
        </w:tc>
        <w:tc>
          <w:tcPr>
            <w:tcW w:w="3277" w:type="pct"/>
            <w:tcBorders>
              <w:top w:val="single" w:sz="4" w:space="0" w:color="auto"/>
              <w:left w:val="single" w:sz="4" w:space="0" w:color="auto"/>
              <w:bottom w:val="single" w:sz="4" w:space="0" w:color="auto"/>
              <w:right w:val="single" w:sz="4" w:space="0" w:color="auto"/>
            </w:tcBorders>
          </w:tcPr>
          <w:p w14:paraId="5468EBCF" w14:textId="790C6964" w:rsidR="008E69BF" w:rsidRPr="00D945EB" w:rsidRDefault="008E69BF" w:rsidP="00A27D9A">
            <w:pPr>
              <w:rPr>
                <w:sz w:val="20"/>
              </w:rPr>
            </w:pPr>
            <w:r w:rsidRPr="00D945EB">
              <w:rPr>
                <w:sz w:val="20"/>
              </w:rPr>
              <w:t xml:space="preserve">The </w:t>
            </w:r>
            <w:hyperlink r:id="rId32" w:history="1">
              <w:r w:rsidRPr="00D945EB">
                <w:rPr>
                  <w:rStyle w:val="Hyperlink"/>
                  <w:rFonts w:cs="Times New Roman"/>
                  <w:i/>
                  <w:iCs/>
                  <w:sz w:val="20"/>
                </w:rPr>
                <w:t>Space (Launches and Returns) (Insurance) Rules 2019</w:t>
              </w:r>
            </w:hyperlink>
          </w:p>
        </w:tc>
      </w:tr>
      <w:tr w:rsidR="00A27D9A" w:rsidRPr="00D72A1D" w14:paraId="62BFD678"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64E02DD4" w14:textId="4264B894" w:rsidR="00A27D9A" w:rsidRPr="00D72A1D" w:rsidRDefault="007C135E" w:rsidP="00A27D9A">
            <w:pPr>
              <w:rPr>
                <w:sz w:val="20"/>
              </w:rPr>
            </w:pPr>
            <w:r w:rsidRPr="00D72A1D">
              <w:rPr>
                <w:sz w:val="20"/>
              </w:rPr>
              <w:t>Minister</w:t>
            </w:r>
          </w:p>
        </w:tc>
        <w:tc>
          <w:tcPr>
            <w:tcW w:w="3277" w:type="pct"/>
            <w:tcBorders>
              <w:top w:val="single" w:sz="4" w:space="0" w:color="auto"/>
              <w:left w:val="single" w:sz="4" w:space="0" w:color="auto"/>
              <w:bottom w:val="single" w:sz="4" w:space="0" w:color="auto"/>
              <w:right w:val="single" w:sz="4" w:space="0" w:color="auto"/>
            </w:tcBorders>
          </w:tcPr>
          <w:p w14:paraId="074AFC5B" w14:textId="65855F0F" w:rsidR="00A27D9A" w:rsidRPr="00D72A1D" w:rsidRDefault="009A0029" w:rsidP="00425C0B">
            <w:pPr>
              <w:rPr>
                <w:sz w:val="20"/>
              </w:rPr>
            </w:pPr>
            <w:r w:rsidRPr="000654B6">
              <w:rPr>
                <w:sz w:val="20"/>
              </w:rPr>
              <w:t xml:space="preserve">Means the Commonwealth Minister responsible for the </w:t>
            </w:r>
            <w:r w:rsidRPr="000654B6">
              <w:rPr>
                <w:i/>
                <w:sz w:val="20"/>
              </w:rPr>
              <w:t>Space (Launches and Returns) Act 2018</w:t>
            </w:r>
            <w:r w:rsidRPr="000654B6">
              <w:rPr>
                <w:sz w:val="20"/>
              </w:rPr>
              <w:t>.</w:t>
            </w:r>
            <w:r w:rsidRPr="000654B6" w:rsidDel="009A0029">
              <w:rPr>
                <w:sz w:val="20"/>
              </w:rPr>
              <w:t xml:space="preserve"> </w:t>
            </w:r>
          </w:p>
        </w:tc>
      </w:tr>
      <w:tr w:rsidR="00354819" w:rsidRPr="00D72A1D" w14:paraId="635174C4"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39E85349" w14:textId="4F726155" w:rsidR="00354819" w:rsidRPr="00D72A1D" w:rsidRDefault="00354819" w:rsidP="00A27D9A">
            <w:pPr>
              <w:rPr>
                <w:sz w:val="20"/>
              </w:rPr>
            </w:pPr>
            <w:r>
              <w:rPr>
                <w:sz w:val="20"/>
              </w:rPr>
              <w:t>Payload</w:t>
            </w:r>
          </w:p>
        </w:tc>
        <w:tc>
          <w:tcPr>
            <w:tcW w:w="3277" w:type="pct"/>
            <w:tcBorders>
              <w:top w:val="single" w:sz="4" w:space="0" w:color="auto"/>
              <w:left w:val="single" w:sz="4" w:space="0" w:color="auto"/>
              <w:bottom w:val="single" w:sz="4" w:space="0" w:color="auto"/>
              <w:right w:val="single" w:sz="4" w:space="0" w:color="auto"/>
            </w:tcBorders>
          </w:tcPr>
          <w:p w14:paraId="20CFEA05" w14:textId="7858BAE0" w:rsidR="00354819" w:rsidRPr="00D72A1D" w:rsidRDefault="00354819" w:rsidP="001F35C5">
            <w:pPr>
              <w:rPr>
                <w:color w:val="000000"/>
                <w:w w:val="0"/>
                <w:sz w:val="20"/>
              </w:rPr>
            </w:pPr>
            <w:r w:rsidRPr="004439E9">
              <w:rPr>
                <w:sz w:val="20"/>
              </w:rPr>
              <w:t xml:space="preserve">Payload </w:t>
            </w:r>
            <w:r w:rsidR="008E4A2C">
              <w:rPr>
                <w:sz w:val="20"/>
              </w:rPr>
              <w:t xml:space="preserve">commonly </w:t>
            </w:r>
            <w:r w:rsidRPr="004439E9">
              <w:rPr>
                <w:sz w:val="20"/>
              </w:rPr>
              <w:t xml:space="preserve">refers to any object that goes over </w:t>
            </w:r>
            <w:r w:rsidR="00AC6D9A">
              <w:rPr>
                <w:sz w:val="20"/>
              </w:rPr>
              <w:t xml:space="preserve">or returns from over </w:t>
            </w:r>
            <w:r w:rsidRPr="004439E9">
              <w:rPr>
                <w:sz w:val="20"/>
              </w:rPr>
              <w:t xml:space="preserve">100km, excluding the launch vehicle. For example, it can refer to an entire satellite, a satellite bus, or anything the bus carries. It also captures any object that the launch </w:t>
            </w:r>
            <w:r w:rsidR="00AC6D9A">
              <w:rPr>
                <w:sz w:val="20"/>
              </w:rPr>
              <w:t xml:space="preserve">or return </w:t>
            </w:r>
            <w:r w:rsidRPr="004439E9">
              <w:rPr>
                <w:sz w:val="20"/>
              </w:rPr>
              <w:t>vehicle carries, but which may not leave the vehicle.</w:t>
            </w:r>
          </w:p>
        </w:tc>
      </w:tr>
      <w:tr w:rsidR="001F35C5" w:rsidRPr="00D72A1D" w14:paraId="34142654"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7CEBA1D0" w14:textId="6351C985" w:rsidR="001F35C5" w:rsidRPr="00D72A1D" w:rsidRDefault="001F35C5" w:rsidP="00A27D9A">
            <w:pPr>
              <w:rPr>
                <w:sz w:val="20"/>
              </w:rPr>
            </w:pPr>
            <w:r w:rsidRPr="00D72A1D">
              <w:rPr>
                <w:sz w:val="20"/>
              </w:rPr>
              <w:t>Penalty unit</w:t>
            </w:r>
          </w:p>
        </w:tc>
        <w:tc>
          <w:tcPr>
            <w:tcW w:w="3277" w:type="pct"/>
            <w:tcBorders>
              <w:top w:val="single" w:sz="4" w:space="0" w:color="auto"/>
              <w:left w:val="single" w:sz="4" w:space="0" w:color="auto"/>
              <w:bottom w:val="single" w:sz="4" w:space="0" w:color="auto"/>
              <w:right w:val="single" w:sz="4" w:space="0" w:color="auto"/>
            </w:tcBorders>
          </w:tcPr>
          <w:p w14:paraId="76ABB38D" w14:textId="76B6DEC2" w:rsidR="001F35C5" w:rsidRPr="00D72A1D" w:rsidRDefault="00785F51" w:rsidP="001F35C5">
            <w:pPr>
              <w:rPr>
                <w:color w:val="000000"/>
                <w:w w:val="0"/>
                <w:sz w:val="20"/>
              </w:rPr>
            </w:pPr>
            <w:r w:rsidRPr="00D72A1D">
              <w:rPr>
                <w:color w:val="000000"/>
                <w:w w:val="0"/>
                <w:sz w:val="20"/>
              </w:rPr>
              <w:t xml:space="preserve">A standard amount of money used to compute penalties for breaches of law. For offences committed from 1 </w:t>
            </w:r>
            <w:r>
              <w:rPr>
                <w:color w:val="000000"/>
                <w:w w:val="0"/>
                <w:sz w:val="20"/>
              </w:rPr>
              <w:t>January 2023</w:t>
            </w:r>
            <w:r w:rsidRPr="00D72A1D">
              <w:rPr>
                <w:color w:val="000000"/>
                <w:w w:val="0"/>
                <w:sz w:val="20"/>
              </w:rPr>
              <w:t>, the Commonwealth penalty unit is $2</w:t>
            </w:r>
            <w:r>
              <w:rPr>
                <w:color w:val="000000"/>
                <w:w w:val="0"/>
                <w:sz w:val="20"/>
              </w:rPr>
              <w:t>75</w:t>
            </w:r>
            <w:r w:rsidRPr="00D72A1D">
              <w:rPr>
                <w:color w:val="000000"/>
                <w:w w:val="0"/>
                <w:sz w:val="20"/>
              </w:rPr>
              <w:t>. Penalty units are automatically indexed on 1 July every three years in line with the All Groups Consumer Price Index (CPI).</w:t>
            </w:r>
          </w:p>
        </w:tc>
      </w:tr>
      <w:tr w:rsidR="007C135E" w:rsidRPr="00D72A1D" w14:paraId="6ACF74C3" w14:textId="77777777" w:rsidTr="00D945EB">
        <w:trPr>
          <w:cantSplit/>
        </w:trPr>
        <w:tc>
          <w:tcPr>
            <w:tcW w:w="1723" w:type="pct"/>
            <w:tcBorders>
              <w:top w:val="single" w:sz="4" w:space="0" w:color="auto"/>
              <w:left w:val="single" w:sz="4" w:space="0" w:color="auto"/>
              <w:bottom w:val="single" w:sz="4" w:space="0" w:color="auto"/>
              <w:right w:val="single" w:sz="4" w:space="0" w:color="auto"/>
            </w:tcBorders>
          </w:tcPr>
          <w:p w14:paraId="56A251D5" w14:textId="0CA50786" w:rsidR="007C135E" w:rsidRPr="00D72A1D" w:rsidRDefault="007C135E" w:rsidP="00A27D9A">
            <w:pPr>
              <w:rPr>
                <w:sz w:val="20"/>
              </w:rPr>
            </w:pPr>
            <w:r w:rsidRPr="00D72A1D">
              <w:rPr>
                <w:sz w:val="20"/>
              </w:rPr>
              <w:t>Personal information</w:t>
            </w:r>
          </w:p>
        </w:tc>
        <w:tc>
          <w:tcPr>
            <w:tcW w:w="3277" w:type="pct"/>
            <w:tcBorders>
              <w:top w:val="single" w:sz="4" w:space="0" w:color="auto"/>
              <w:left w:val="single" w:sz="4" w:space="0" w:color="auto"/>
              <w:bottom w:val="single" w:sz="4" w:space="0" w:color="auto"/>
              <w:right w:val="single" w:sz="4" w:space="0" w:color="auto"/>
            </w:tcBorders>
          </w:tcPr>
          <w:p w14:paraId="33504B57" w14:textId="357257C0" w:rsidR="007C135E" w:rsidRPr="00D72A1D" w:rsidRDefault="007C135E" w:rsidP="007C135E">
            <w:pPr>
              <w:rPr>
                <w:color w:val="000000"/>
                <w:w w:val="0"/>
                <w:sz w:val="20"/>
              </w:rPr>
            </w:pPr>
            <w:r w:rsidRPr="00D72A1D">
              <w:rPr>
                <w:color w:val="000000"/>
                <w:w w:val="0"/>
                <w:sz w:val="20"/>
              </w:rPr>
              <w:t xml:space="preserve">Has the same meaning as in the </w:t>
            </w:r>
            <w:hyperlink r:id="rId33" w:history="1">
              <w:r w:rsidR="00B859C5" w:rsidRPr="00B859C5">
                <w:rPr>
                  <w:rStyle w:val="Hyperlink"/>
                  <w:rFonts w:cs="Times New Roman"/>
                  <w:i/>
                  <w:w w:val="0"/>
                  <w:sz w:val="20"/>
                </w:rPr>
                <w:t>Privacy Act 1988</w:t>
              </w:r>
            </w:hyperlink>
            <w:r w:rsidR="00B859C5">
              <w:rPr>
                <w:iCs/>
                <w:color w:val="000000"/>
                <w:w w:val="0"/>
                <w:sz w:val="20"/>
              </w:rPr>
              <w:t xml:space="preserve"> (Cth)</w:t>
            </w:r>
            <w:r w:rsidRPr="00D72A1D">
              <w:rPr>
                <w:color w:val="000000"/>
                <w:w w:val="0"/>
                <w:sz w:val="20"/>
              </w:rPr>
              <w:t>:</w:t>
            </w:r>
          </w:p>
          <w:p w14:paraId="2A67200C" w14:textId="77777777" w:rsidR="007C135E" w:rsidRPr="00D72A1D" w:rsidRDefault="007C135E" w:rsidP="007C135E">
            <w:pPr>
              <w:ind w:left="338"/>
              <w:rPr>
                <w:color w:val="000000"/>
                <w:w w:val="0"/>
                <w:sz w:val="20"/>
              </w:rPr>
            </w:pPr>
            <w:r w:rsidRPr="00D72A1D">
              <w:rPr>
                <w:color w:val="000000"/>
                <w:w w:val="0"/>
                <w:sz w:val="20"/>
              </w:rPr>
              <w:t>Information or an opinion about an identified individual, or an individual who is reasonably identifiable:</w:t>
            </w:r>
          </w:p>
          <w:p w14:paraId="78863098" w14:textId="77777777" w:rsidR="007C135E" w:rsidRPr="00D72A1D" w:rsidRDefault="007C135E" w:rsidP="00752D06">
            <w:pPr>
              <w:pStyle w:val="ListParagraph"/>
              <w:numPr>
                <w:ilvl w:val="0"/>
                <w:numId w:val="26"/>
              </w:numPr>
              <w:rPr>
                <w:sz w:val="20"/>
              </w:rPr>
            </w:pPr>
            <w:r w:rsidRPr="00D72A1D">
              <w:rPr>
                <w:sz w:val="20"/>
              </w:rPr>
              <w:t>whether the information or opinion is true or not; and</w:t>
            </w:r>
          </w:p>
          <w:p w14:paraId="2C2A38BD" w14:textId="66398865" w:rsidR="007C135E" w:rsidRPr="00D72A1D" w:rsidRDefault="007C135E" w:rsidP="003B74D2">
            <w:pPr>
              <w:pStyle w:val="ListParagraph"/>
              <w:numPr>
                <w:ilvl w:val="0"/>
                <w:numId w:val="26"/>
              </w:numPr>
              <w:rPr>
                <w:sz w:val="20"/>
              </w:rPr>
            </w:pPr>
            <w:r w:rsidRPr="00D72A1D">
              <w:rPr>
                <w:sz w:val="20"/>
              </w:rPr>
              <w:t>whether the information or opinion is recorded in a material form or not</w:t>
            </w:r>
          </w:p>
        </w:tc>
      </w:tr>
      <w:tr w:rsidR="005042B6" w:rsidRPr="00D72A1D" w14:paraId="00853D37" w14:textId="77777777" w:rsidTr="00D945EB">
        <w:trPr>
          <w:cantSplit/>
          <w:trHeight w:val="1582"/>
        </w:trPr>
        <w:tc>
          <w:tcPr>
            <w:tcW w:w="1723" w:type="pct"/>
            <w:tcBorders>
              <w:top w:val="single" w:sz="4" w:space="0" w:color="auto"/>
              <w:left w:val="single" w:sz="4" w:space="0" w:color="auto"/>
              <w:bottom w:val="single" w:sz="4" w:space="0" w:color="auto"/>
              <w:right w:val="single" w:sz="4" w:space="0" w:color="auto"/>
            </w:tcBorders>
          </w:tcPr>
          <w:p w14:paraId="485C3242" w14:textId="2542CCD0" w:rsidR="005042B6" w:rsidRDefault="005042B6" w:rsidP="005042B6">
            <w:pPr>
              <w:rPr>
                <w:sz w:val="20"/>
              </w:rPr>
            </w:pPr>
            <w:r>
              <w:rPr>
                <w:sz w:val="20"/>
              </w:rPr>
              <w:t xml:space="preserve">Return </w:t>
            </w:r>
            <w:r w:rsidR="00D54D3D">
              <w:rPr>
                <w:sz w:val="20"/>
              </w:rPr>
              <w:t xml:space="preserve">authorisation (overseas payload) </w:t>
            </w:r>
            <w:r>
              <w:rPr>
                <w:sz w:val="20"/>
              </w:rPr>
              <w:t>application</w:t>
            </w:r>
          </w:p>
        </w:tc>
        <w:tc>
          <w:tcPr>
            <w:tcW w:w="3277" w:type="pct"/>
            <w:tcBorders>
              <w:top w:val="single" w:sz="4" w:space="0" w:color="auto"/>
              <w:left w:val="single" w:sz="4" w:space="0" w:color="auto"/>
              <w:bottom w:val="single" w:sz="4" w:space="0" w:color="auto"/>
              <w:right w:val="single" w:sz="4" w:space="0" w:color="auto"/>
            </w:tcBorders>
          </w:tcPr>
          <w:p w14:paraId="5C225E44" w14:textId="77777777" w:rsidR="005042B6" w:rsidRPr="00D945EB" w:rsidRDefault="005042B6" w:rsidP="005042B6">
            <w:pPr>
              <w:rPr>
                <w:b/>
                <w:bCs/>
                <w:sz w:val="20"/>
              </w:rPr>
            </w:pPr>
            <w:r>
              <w:rPr>
                <w:color w:val="000000"/>
                <w:w w:val="0"/>
                <w:sz w:val="20"/>
              </w:rPr>
              <w:t xml:space="preserve">The meaning is defined in the </w:t>
            </w:r>
            <w:hyperlink r:id="rId34"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2D8745AC" w14:textId="77777777" w:rsidR="005042B6" w:rsidRPr="00D945EB" w:rsidRDefault="005042B6" w:rsidP="005042B6">
            <w:pPr>
              <w:ind w:left="338"/>
              <w:rPr>
                <w:color w:val="000000"/>
                <w:w w:val="0"/>
                <w:sz w:val="20"/>
              </w:rPr>
            </w:pPr>
            <w:r>
              <w:rPr>
                <w:color w:val="000000"/>
                <w:w w:val="0"/>
                <w:sz w:val="20"/>
              </w:rPr>
              <w:t>A</w:t>
            </w:r>
            <w:r w:rsidRPr="00D945EB">
              <w:rPr>
                <w:color w:val="000000"/>
                <w:w w:val="0"/>
                <w:sz w:val="20"/>
              </w:rPr>
              <w:t>n application for a return authorisation where each return to be authorised meets the following criteria:</w:t>
            </w:r>
          </w:p>
          <w:p w14:paraId="1E8BE088" w14:textId="77777777" w:rsidR="005042B6" w:rsidRDefault="005042B6" w:rsidP="005042B6">
            <w:pPr>
              <w:pStyle w:val="ListParagraph"/>
              <w:numPr>
                <w:ilvl w:val="0"/>
                <w:numId w:val="26"/>
              </w:numPr>
              <w:rPr>
                <w:sz w:val="20"/>
              </w:rPr>
            </w:pPr>
            <w:r w:rsidRPr="00D945EB">
              <w:rPr>
                <w:sz w:val="20"/>
              </w:rPr>
              <w:t>the return is to a place or area outside Australia</w:t>
            </w:r>
          </w:p>
          <w:p w14:paraId="1400DF5A" w14:textId="5B27BD09" w:rsidR="005042B6" w:rsidRPr="007C09A8" w:rsidRDefault="005042B6" w:rsidP="007C09A8">
            <w:pPr>
              <w:pStyle w:val="ListParagraph"/>
              <w:numPr>
                <w:ilvl w:val="0"/>
                <w:numId w:val="26"/>
              </w:numPr>
              <w:rPr>
                <w:sz w:val="20"/>
              </w:rPr>
            </w:pPr>
            <w:r w:rsidRPr="007C09A8">
              <w:rPr>
                <w:sz w:val="20"/>
              </w:rPr>
              <w:t>the space object to be returned will be carried as a payload by another space object that does not require a return authorisation</w:t>
            </w:r>
          </w:p>
        </w:tc>
      </w:tr>
      <w:tr w:rsidR="005042B6" w:rsidRPr="00D72A1D" w14:paraId="3127021F" w14:textId="77777777" w:rsidTr="00D945EB">
        <w:trPr>
          <w:cantSplit/>
          <w:trHeight w:val="1582"/>
        </w:trPr>
        <w:tc>
          <w:tcPr>
            <w:tcW w:w="1723" w:type="pct"/>
            <w:tcBorders>
              <w:top w:val="single" w:sz="4" w:space="0" w:color="auto"/>
              <w:left w:val="single" w:sz="4" w:space="0" w:color="auto"/>
              <w:bottom w:val="single" w:sz="4" w:space="0" w:color="auto"/>
              <w:right w:val="single" w:sz="4" w:space="0" w:color="auto"/>
            </w:tcBorders>
          </w:tcPr>
          <w:p w14:paraId="64BCA08B" w14:textId="794E773B" w:rsidR="005042B6" w:rsidRPr="00D72A1D" w:rsidRDefault="005042B6" w:rsidP="005042B6">
            <w:pPr>
              <w:rPr>
                <w:sz w:val="20"/>
              </w:rPr>
            </w:pPr>
            <w:r>
              <w:rPr>
                <w:sz w:val="20"/>
              </w:rPr>
              <w:t xml:space="preserve">Return </w:t>
            </w:r>
            <w:r w:rsidR="00C82C8E">
              <w:rPr>
                <w:sz w:val="20"/>
              </w:rPr>
              <w:t>authorisation</w:t>
            </w:r>
            <w:r>
              <w:rPr>
                <w:sz w:val="20"/>
              </w:rPr>
              <w:t xml:space="preserve"> (standard return)</w:t>
            </w:r>
            <w:r w:rsidR="00D54D3D">
              <w:rPr>
                <w:sz w:val="20"/>
              </w:rPr>
              <w:t xml:space="preserve"> application</w:t>
            </w:r>
          </w:p>
        </w:tc>
        <w:tc>
          <w:tcPr>
            <w:tcW w:w="3277" w:type="pct"/>
            <w:tcBorders>
              <w:top w:val="single" w:sz="4" w:space="0" w:color="auto"/>
              <w:left w:val="single" w:sz="4" w:space="0" w:color="auto"/>
              <w:bottom w:val="single" w:sz="4" w:space="0" w:color="auto"/>
              <w:right w:val="single" w:sz="4" w:space="0" w:color="auto"/>
            </w:tcBorders>
          </w:tcPr>
          <w:p w14:paraId="30ADB280" w14:textId="77777777" w:rsidR="005042B6" w:rsidRPr="00D945EB" w:rsidRDefault="005042B6" w:rsidP="005042B6">
            <w:pPr>
              <w:rPr>
                <w:b/>
                <w:bCs/>
                <w:sz w:val="20"/>
              </w:rPr>
            </w:pPr>
            <w:r>
              <w:rPr>
                <w:color w:val="000000"/>
                <w:w w:val="0"/>
                <w:sz w:val="20"/>
              </w:rPr>
              <w:t xml:space="preserve">The meaning is defined in the </w:t>
            </w:r>
            <w:hyperlink r:id="rId35"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3367D36E" w14:textId="63CCC846" w:rsidR="005042B6" w:rsidRDefault="005042B6" w:rsidP="007C09A8">
            <w:pPr>
              <w:ind w:left="325"/>
              <w:rPr>
                <w:color w:val="000000"/>
                <w:w w:val="0"/>
                <w:sz w:val="20"/>
              </w:rPr>
            </w:pPr>
            <w:r>
              <w:rPr>
                <w:color w:val="000000"/>
                <w:w w:val="0"/>
                <w:sz w:val="20"/>
              </w:rPr>
              <w:t>A</w:t>
            </w:r>
            <w:r w:rsidRPr="00D945EB">
              <w:rPr>
                <w:color w:val="000000"/>
                <w:w w:val="0"/>
                <w:sz w:val="20"/>
              </w:rPr>
              <w:t xml:space="preserve">n application for a return authorisation other than a return </w:t>
            </w:r>
            <w:r w:rsidR="00C82C8E">
              <w:rPr>
                <w:color w:val="000000"/>
                <w:w w:val="0"/>
                <w:sz w:val="20"/>
              </w:rPr>
              <w:t>authorisation</w:t>
            </w:r>
            <w:r w:rsidRPr="00BB7256">
              <w:rPr>
                <w:sz w:val="20"/>
              </w:rPr>
              <w:t xml:space="preserve"> (overseas payload)</w:t>
            </w:r>
            <w:r w:rsidRPr="00DB1977">
              <w:rPr>
                <w:color w:val="000000"/>
                <w:w w:val="0"/>
                <w:sz w:val="20"/>
              </w:rPr>
              <w:t>.</w:t>
            </w:r>
          </w:p>
        </w:tc>
      </w:tr>
      <w:tr w:rsidR="005042B6" w:rsidRPr="00D72A1D" w14:paraId="3CD43FA2" w14:textId="77777777" w:rsidTr="00D945EB">
        <w:trPr>
          <w:cantSplit/>
          <w:trHeight w:val="1582"/>
        </w:trPr>
        <w:tc>
          <w:tcPr>
            <w:tcW w:w="1723" w:type="pct"/>
            <w:tcBorders>
              <w:top w:val="single" w:sz="4" w:space="0" w:color="auto"/>
              <w:left w:val="single" w:sz="4" w:space="0" w:color="auto"/>
              <w:bottom w:val="single" w:sz="4" w:space="0" w:color="auto"/>
              <w:right w:val="single" w:sz="4" w:space="0" w:color="auto"/>
            </w:tcBorders>
          </w:tcPr>
          <w:p w14:paraId="7493A843" w14:textId="41620A77" w:rsidR="005042B6" w:rsidRPr="00D72A1D" w:rsidRDefault="005042B6" w:rsidP="005042B6">
            <w:pPr>
              <w:rPr>
                <w:sz w:val="20"/>
              </w:rPr>
            </w:pPr>
            <w:r w:rsidRPr="00D72A1D">
              <w:rPr>
                <w:sz w:val="20"/>
              </w:rPr>
              <w:t>Space object</w:t>
            </w:r>
          </w:p>
        </w:tc>
        <w:tc>
          <w:tcPr>
            <w:tcW w:w="3277" w:type="pct"/>
            <w:tcBorders>
              <w:top w:val="single" w:sz="4" w:space="0" w:color="auto"/>
              <w:left w:val="single" w:sz="4" w:space="0" w:color="auto"/>
              <w:bottom w:val="single" w:sz="4" w:space="0" w:color="auto"/>
              <w:right w:val="single" w:sz="4" w:space="0" w:color="auto"/>
            </w:tcBorders>
          </w:tcPr>
          <w:p w14:paraId="5BF12709" w14:textId="02320198" w:rsidR="005042B6" w:rsidRPr="00D945EB" w:rsidRDefault="005042B6" w:rsidP="005042B6">
            <w:pPr>
              <w:rPr>
                <w:b/>
                <w:bCs/>
                <w:sz w:val="20"/>
              </w:rPr>
            </w:pPr>
            <w:r>
              <w:rPr>
                <w:color w:val="000000"/>
                <w:w w:val="0"/>
                <w:sz w:val="20"/>
              </w:rPr>
              <w:t xml:space="preserve">The meaning is defined in the </w:t>
            </w:r>
            <w:hyperlink r:id="rId36"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68CE5FC2" w14:textId="789C2F42" w:rsidR="005042B6" w:rsidRPr="00D72A1D" w:rsidRDefault="005042B6" w:rsidP="005042B6">
            <w:pPr>
              <w:pStyle w:val="ListParagraph"/>
              <w:numPr>
                <w:ilvl w:val="0"/>
                <w:numId w:val="26"/>
              </w:numPr>
              <w:rPr>
                <w:b/>
                <w:bCs/>
                <w:sz w:val="20"/>
              </w:rPr>
            </w:pPr>
            <w:r w:rsidRPr="00D72A1D">
              <w:rPr>
                <w:sz w:val="20"/>
              </w:rPr>
              <w:t>an object the whole or a part of which is to go into or come back from an area beyond the distance of 100km above mean sea level</w:t>
            </w:r>
            <w:r>
              <w:rPr>
                <w:sz w:val="20"/>
              </w:rPr>
              <w:t>; or</w:t>
            </w:r>
          </w:p>
          <w:p w14:paraId="5FAAF70B" w14:textId="36B82E93" w:rsidR="005042B6" w:rsidRPr="00D72A1D" w:rsidRDefault="005042B6" w:rsidP="005042B6">
            <w:pPr>
              <w:pStyle w:val="ListParagraph"/>
              <w:numPr>
                <w:ilvl w:val="0"/>
                <w:numId w:val="26"/>
              </w:numPr>
              <w:rPr>
                <w:b/>
                <w:bCs/>
                <w:sz w:val="20"/>
              </w:rPr>
            </w:pPr>
            <w:r w:rsidRPr="00D72A1D">
              <w:rPr>
                <w:sz w:val="20"/>
              </w:rPr>
              <w:t>any part of such an object, even if the part is to go only some of the way towards or back from an area beyond the distance of 100km above mean sea level</w:t>
            </w:r>
          </w:p>
        </w:tc>
      </w:tr>
      <w:tr w:rsidR="005042B6" w:rsidRPr="00D72A1D" w14:paraId="67FCA60C" w14:textId="77777777" w:rsidTr="00D945EB">
        <w:trPr>
          <w:cantSplit/>
          <w:trHeight w:val="1015"/>
        </w:trPr>
        <w:tc>
          <w:tcPr>
            <w:tcW w:w="1723" w:type="pct"/>
            <w:tcBorders>
              <w:top w:val="single" w:sz="4" w:space="0" w:color="auto"/>
              <w:left w:val="single" w:sz="4" w:space="0" w:color="auto"/>
              <w:bottom w:val="single" w:sz="4" w:space="0" w:color="auto"/>
              <w:right w:val="single" w:sz="4" w:space="0" w:color="auto"/>
            </w:tcBorders>
          </w:tcPr>
          <w:p w14:paraId="2DF45508" w14:textId="21DD9D13" w:rsidR="005042B6" w:rsidRDefault="005042B6" w:rsidP="005042B6">
            <w:pPr>
              <w:rPr>
                <w:sz w:val="20"/>
              </w:rPr>
            </w:pPr>
            <w:r>
              <w:rPr>
                <w:sz w:val="20"/>
              </w:rPr>
              <w:t>United Nations space treaties</w:t>
            </w:r>
          </w:p>
        </w:tc>
        <w:tc>
          <w:tcPr>
            <w:tcW w:w="3277" w:type="pct"/>
            <w:tcBorders>
              <w:top w:val="single" w:sz="4" w:space="0" w:color="auto"/>
              <w:left w:val="single" w:sz="4" w:space="0" w:color="auto"/>
              <w:bottom w:val="single" w:sz="4" w:space="0" w:color="auto"/>
              <w:right w:val="single" w:sz="4" w:space="0" w:color="auto"/>
            </w:tcBorders>
          </w:tcPr>
          <w:p w14:paraId="44D770E0" w14:textId="77777777" w:rsidR="005042B6" w:rsidRDefault="005042B6" w:rsidP="005042B6">
            <w:pPr>
              <w:rPr>
                <w:color w:val="000000"/>
                <w:w w:val="0"/>
                <w:sz w:val="20"/>
              </w:rPr>
            </w:pPr>
            <w:r>
              <w:rPr>
                <w:color w:val="000000"/>
                <w:w w:val="0"/>
                <w:sz w:val="20"/>
              </w:rPr>
              <w:t xml:space="preserve">The meaning is defined in the </w:t>
            </w:r>
            <w:hyperlink r:id="rId37"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18120F3A" w14:textId="77777777" w:rsidR="005042B6" w:rsidRDefault="005042B6" w:rsidP="005042B6">
            <w:pPr>
              <w:rPr>
                <w:color w:val="000000"/>
                <w:w w:val="0"/>
                <w:sz w:val="20"/>
              </w:rPr>
            </w:pPr>
            <w:r>
              <w:rPr>
                <w:color w:val="000000"/>
                <w:w w:val="0"/>
                <w:sz w:val="20"/>
              </w:rPr>
              <w:t>The United Nations space treaties means the following:</w:t>
            </w:r>
          </w:p>
          <w:p w14:paraId="07DEF359" w14:textId="77777777" w:rsidR="005042B6" w:rsidRPr="00C839E8" w:rsidRDefault="005042B6" w:rsidP="005042B6">
            <w:pPr>
              <w:pStyle w:val="ListParagraph"/>
              <w:numPr>
                <w:ilvl w:val="0"/>
                <w:numId w:val="26"/>
              </w:numPr>
              <w:rPr>
                <w:sz w:val="20"/>
              </w:rPr>
            </w:pPr>
            <w:r w:rsidRPr="00C839E8">
              <w:rPr>
                <w:sz w:val="20"/>
              </w:rPr>
              <w:t xml:space="preserve">the </w:t>
            </w:r>
            <w:hyperlink r:id="rId38" w:history="1">
              <w:r w:rsidRPr="00570591">
                <w:rPr>
                  <w:rStyle w:val="Hyperlink"/>
                  <w:rFonts w:cs="Times New Roman"/>
                  <w:sz w:val="20"/>
                </w:rPr>
                <w:t>Liability Convention</w:t>
              </w:r>
            </w:hyperlink>
          </w:p>
          <w:p w14:paraId="0F2A578E" w14:textId="77777777" w:rsidR="005042B6" w:rsidRPr="00C839E8" w:rsidRDefault="005042B6" w:rsidP="005042B6">
            <w:pPr>
              <w:pStyle w:val="ListParagraph"/>
              <w:numPr>
                <w:ilvl w:val="0"/>
                <w:numId w:val="26"/>
              </w:numPr>
              <w:rPr>
                <w:sz w:val="20"/>
              </w:rPr>
            </w:pPr>
            <w:r w:rsidRPr="00C839E8">
              <w:rPr>
                <w:sz w:val="20"/>
              </w:rPr>
              <w:t xml:space="preserve">the </w:t>
            </w:r>
            <w:hyperlink r:id="rId39" w:history="1">
              <w:r w:rsidRPr="00570591">
                <w:rPr>
                  <w:rStyle w:val="Hyperlink"/>
                  <w:rFonts w:cs="Times New Roman"/>
                  <w:sz w:val="20"/>
                </w:rPr>
                <w:t>Registration Convention</w:t>
              </w:r>
            </w:hyperlink>
          </w:p>
          <w:p w14:paraId="666D9B3B" w14:textId="77777777" w:rsidR="005042B6" w:rsidRPr="00C839E8" w:rsidRDefault="005042B6" w:rsidP="005042B6">
            <w:pPr>
              <w:pStyle w:val="ListParagraph"/>
              <w:numPr>
                <w:ilvl w:val="0"/>
                <w:numId w:val="26"/>
              </w:numPr>
              <w:rPr>
                <w:sz w:val="20"/>
              </w:rPr>
            </w:pPr>
            <w:r w:rsidRPr="00C839E8">
              <w:rPr>
                <w:sz w:val="20"/>
              </w:rPr>
              <w:t xml:space="preserve">the </w:t>
            </w:r>
            <w:hyperlink r:id="rId40" w:history="1">
              <w:r w:rsidRPr="00570591">
                <w:rPr>
                  <w:rStyle w:val="Hyperlink"/>
                  <w:rFonts w:cs="Times New Roman"/>
                  <w:sz w:val="20"/>
                </w:rPr>
                <w:t>Outer Space Treaty</w:t>
              </w:r>
            </w:hyperlink>
          </w:p>
          <w:p w14:paraId="15E90C90" w14:textId="77777777" w:rsidR="005042B6" w:rsidRDefault="005042B6" w:rsidP="005042B6">
            <w:pPr>
              <w:pStyle w:val="ListParagraph"/>
              <w:numPr>
                <w:ilvl w:val="0"/>
                <w:numId w:val="26"/>
              </w:numPr>
              <w:rPr>
                <w:sz w:val="20"/>
              </w:rPr>
            </w:pPr>
            <w:r w:rsidRPr="00C839E8">
              <w:rPr>
                <w:sz w:val="20"/>
              </w:rPr>
              <w:t xml:space="preserve">the </w:t>
            </w:r>
            <w:hyperlink r:id="rId41" w:history="1">
              <w:r w:rsidRPr="00570591">
                <w:rPr>
                  <w:rStyle w:val="Hyperlink"/>
                  <w:rFonts w:cs="Times New Roman"/>
                  <w:sz w:val="20"/>
                </w:rPr>
                <w:t>Moon and other Celestial Bodies Agreement</w:t>
              </w:r>
            </w:hyperlink>
            <w:r>
              <w:rPr>
                <w:rStyle w:val="Hyperlink"/>
                <w:rFonts w:cs="Times New Roman"/>
                <w:color w:val="000000" w:themeColor="text2"/>
                <w:sz w:val="20"/>
              </w:rPr>
              <w:t>,</w:t>
            </w:r>
            <w:r>
              <w:rPr>
                <w:sz w:val="20"/>
              </w:rPr>
              <w:t xml:space="preserve"> and</w:t>
            </w:r>
          </w:p>
          <w:p w14:paraId="116EF012" w14:textId="2893B9E5" w:rsidR="005042B6" w:rsidRPr="00C839E8" w:rsidRDefault="005042B6" w:rsidP="005042B6">
            <w:pPr>
              <w:pStyle w:val="ListParagraph"/>
              <w:numPr>
                <w:ilvl w:val="0"/>
                <w:numId w:val="26"/>
              </w:numPr>
              <w:rPr>
                <w:sz w:val="20"/>
              </w:rPr>
            </w:pPr>
            <w:r w:rsidRPr="00C839E8">
              <w:rPr>
                <w:sz w:val="20"/>
              </w:rPr>
              <w:t xml:space="preserve">the </w:t>
            </w:r>
            <w:hyperlink r:id="rId42" w:history="1">
              <w:r w:rsidRPr="00592629">
                <w:rPr>
                  <w:rStyle w:val="Hyperlink"/>
                  <w:rFonts w:cs="Times New Roman"/>
                  <w:sz w:val="20"/>
                </w:rPr>
                <w:t xml:space="preserve">Astronauts and Objects </w:t>
              </w:r>
              <w:r>
                <w:rPr>
                  <w:rStyle w:val="Hyperlink"/>
                  <w:rFonts w:cs="Times New Roman"/>
                  <w:sz w:val="20"/>
                </w:rPr>
                <w:t>A</w:t>
              </w:r>
              <w:r w:rsidRPr="00592629">
                <w:rPr>
                  <w:rStyle w:val="Hyperlink"/>
                  <w:rFonts w:cs="Times New Roman"/>
                  <w:sz w:val="20"/>
                </w:rPr>
                <w:t>greement</w:t>
              </w:r>
            </w:hyperlink>
            <w:r>
              <w:rPr>
                <w:sz w:val="20"/>
              </w:rPr>
              <w:t>.</w:t>
            </w:r>
          </w:p>
        </w:tc>
      </w:tr>
    </w:tbl>
    <w:p w14:paraId="10DAE4AA" w14:textId="5770F612" w:rsidR="00BF6FF1" w:rsidRPr="00BF6FF1" w:rsidRDefault="00BF6FF1" w:rsidP="00752D06">
      <w:bookmarkStart w:id="75" w:name="_Appendix_B_Application"/>
      <w:bookmarkEnd w:id="75"/>
    </w:p>
    <w:sectPr w:rsidR="00BF6FF1" w:rsidRPr="00BF6FF1" w:rsidSect="00D72A1D">
      <w:pgSz w:w="11906" w:h="16838" w:code="9"/>
      <w:pgMar w:top="1077" w:right="1440" w:bottom="1440" w:left="1440" w:header="454"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94274" w14:textId="77777777" w:rsidR="00A97D34" w:rsidRDefault="00A97D34" w:rsidP="000A0859">
      <w:r>
        <w:separator/>
      </w:r>
    </w:p>
  </w:endnote>
  <w:endnote w:type="continuationSeparator" w:id="0">
    <w:p w14:paraId="0B26D93E" w14:textId="77777777" w:rsidR="00A97D34" w:rsidRDefault="00A97D34" w:rsidP="000A0859">
      <w:r>
        <w:continuationSeparator/>
      </w:r>
    </w:p>
  </w:endnote>
  <w:endnote w:type="continuationNotice" w:id="1">
    <w:p w14:paraId="0E8A209F" w14:textId="77777777" w:rsidR="00A97D34" w:rsidRDefault="00A97D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505"/>
      <w:gridCol w:w="521"/>
    </w:tblGrid>
    <w:tr w:rsidR="00342469" w14:paraId="4188731D" w14:textId="77777777" w:rsidTr="00256CA1">
      <w:trPr>
        <w:trHeight w:hRule="exact" w:val="425"/>
        <w:tblHeader/>
      </w:trPr>
      <w:tc>
        <w:tcPr>
          <w:tcW w:w="8505" w:type="dxa"/>
          <w:vAlign w:val="bottom"/>
        </w:tcPr>
        <w:p w14:paraId="4188731B" w14:textId="5E7D2BD4" w:rsidR="00342469" w:rsidRPr="00420B00" w:rsidRDefault="00342469" w:rsidP="00AF4093">
          <w:pPr>
            <w:pStyle w:val="FooterInfo"/>
          </w:pPr>
          <w:r w:rsidRPr="00A10232">
            <w:rPr>
              <w:rStyle w:val="FooterInfoBold"/>
            </w:rPr>
            <w:t>Australian Space Agency</w:t>
          </w:r>
          <w:r w:rsidRPr="14B1C0E4">
            <w:t xml:space="preserve"> </w:t>
          </w:r>
          <w:r>
            <w:tab/>
            <w:t xml:space="preserve">Return </w:t>
          </w:r>
          <w:r w:rsidR="00A879C0">
            <w:t>A</w:t>
          </w:r>
          <w:r>
            <w:t>uthorisation</w:t>
          </w:r>
          <w:r w:rsidR="003B7EAF">
            <w:t xml:space="preserve"> (</w:t>
          </w:r>
          <w:r w:rsidR="00A879C0">
            <w:t>O</w:t>
          </w:r>
          <w:r w:rsidR="003B7EAF">
            <w:t xml:space="preserve">verseas </w:t>
          </w:r>
          <w:r w:rsidR="00A879C0">
            <w:t>P</w:t>
          </w:r>
          <w:r w:rsidR="003B7EAF">
            <w:t>ayload)</w:t>
          </w:r>
          <w:r>
            <w:t xml:space="preserve"> – Application Guidelines </w:t>
          </w:r>
        </w:p>
      </w:tc>
      <w:tc>
        <w:tcPr>
          <w:tcW w:w="521" w:type="dxa"/>
          <w:vAlign w:val="bottom"/>
        </w:tcPr>
        <w:p w14:paraId="4188731C" w14:textId="4A85CC53" w:rsidR="00342469" w:rsidRPr="00B64CC4" w:rsidRDefault="00342469" w:rsidP="007565C3">
          <w:pPr>
            <w:pStyle w:val="FooterInfo"/>
          </w:pPr>
          <w:r>
            <w:t xml:space="preserve">  </w:t>
          </w:r>
          <w:r w:rsidRPr="00420B00">
            <w:fldChar w:fldCharType="begin"/>
          </w:r>
          <w:r w:rsidRPr="00420B00">
            <w:instrText xml:space="preserve"> PAGE  \* Arabic  \* MERGEFORMAT </w:instrText>
          </w:r>
          <w:r w:rsidRPr="00420B00">
            <w:fldChar w:fldCharType="separate"/>
          </w:r>
          <w:r w:rsidR="005625D6">
            <w:rPr>
              <w:noProof/>
            </w:rPr>
            <w:t>3</w:t>
          </w:r>
          <w:r w:rsidRPr="00420B00">
            <w:fldChar w:fldCharType="end"/>
          </w:r>
        </w:p>
      </w:tc>
    </w:tr>
  </w:tbl>
  <w:p w14:paraId="4188731E" w14:textId="77777777" w:rsidR="00342469" w:rsidRDefault="00342469" w:rsidP="000A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647"/>
      <w:gridCol w:w="379"/>
    </w:tblGrid>
    <w:tr w:rsidR="00342469" w14:paraId="2BF85EEE" w14:textId="77777777" w:rsidTr="00D72A1D">
      <w:trPr>
        <w:trHeight w:hRule="exact" w:val="425"/>
        <w:tblHeader/>
      </w:trPr>
      <w:tc>
        <w:tcPr>
          <w:tcW w:w="8647" w:type="dxa"/>
          <w:vAlign w:val="bottom"/>
        </w:tcPr>
        <w:p w14:paraId="5AC4BEFD" w14:textId="081CAA19" w:rsidR="00342469" w:rsidRDefault="00342469" w:rsidP="00DB0E36">
          <w:pPr>
            <w:pStyle w:val="FooterInfo"/>
          </w:pPr>
          <w:r w:rsidRPr="00A10232">
            <w:rPr>
              <w:rStyle w:val="FooterInfoBold"/>
            </w:rPr>
            <w:t>Australian Space Agency</w:t>
          </w:r>
          <w:r w:rsidRPr="14B1C0E4">
            <w:t xml:space="preserve"> </w:t>
          </w:r>
          <w:r>
            <w:tab/>
            <w:t>Return Authorisation</w:t>
          </w:r>
          <w:r w:rsidR="000677E7">
            <w:t xml:space="preserve"> (Overseas Payload)</w:t>
          </w:r>
          <w:r>
            <w:t xml:space="preserve"> – Application Guidelines </w:t>
          </w:r>
        </w:p>
        <w:p w14:paraId="2E8E4F23" w14:textId="48DFC8B3" w:rsidR="00342469" w:rsidRPr="00420B00" w:rsidRDefault="00342469" w:rsidP="00DB0E36">
          <w:pPr>
            <w:pStyle w:val="FooterInfo"/>
          </w:pPr>
          <w:r w:rsidRPr="00420B00">
            <w:t xml:space="preserve"> </w:t>
          </w:r>
        </w:p>
      </w:tc>
      <w:tc>
        <w:tcPr>
          <w:tcW w:w="379" w:type="dxa"/>
          <w:vAlign w:val="bottom"/>
        </w:tcPr>
        <w:p w14:paraId="247EB527" w14:textId="77777777" w:rsidR="00342469" w:rsidRPr="00B64CC4" w:rsidRDefault="00342469" w:rsidP="000A0859">
          <w:pPr>
            <w:pStyle w:val="FooterInfo"/>
          </w:pPr>
          <w:r w:rsidRPr="00420B00">
            <w:fldChar w:fldCharType="begin"/>
          </w:r>
          <w:r w:rsidRPr="00420B00">
            <w:instrText xml:space="preserve"> PAGE  \* Arabic  \* MERGEFORMAT </w:instrText>
          </w:r>
          <w:r w:rsidRPr="00420B00">
            <w:fldChar w:fldCharType="separate"/>
          </w:r>
          <w:r w:rsidR="005625D6">
            <w:rPr>
              <w:noProof/>
            </w:rPr>
            <w:t>17</w:t>
          </w:r>
          <w:r w:rsidRPr="00420B00">
            <w:fldChar w:fldCharType="end"/>
          </w:r>
        </w:p>
      </w:tc>
    </w:tr>
  </w:tbl>
  <w:p w14:paraId="725E880E" w14:textId="77777777" w:rsidR="00342469" w:rsidRDefault="00342469" w:rsidP="000A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C2318" w14:textId="77777777" w:rsidR="00A97D34" w:rsidRDefault="00A97D34" w:rsidP="000A0859"/>
  </w:footnote>
  <w:footnote w:type="continuationSeparator" w:id="0">
    <w:p w14:paraId="107F67E0" w14:textId="77777777" w:rsidR="00A97D34" w:rsidRDefault="00A97D34" w:rsidP="000A0859">
      <w:r>
        <w:continuationSeparator/>
      </w:r>
    </w:p>
  </w:footnote>
  <w:footnote w:type="continuationNotice" w:id="1">
    <w:p w14:paraId="344C99B2" w14:textId="77777777" w:rsidR="00A97D34" w:rsidRDefault="00A97D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7318" w14:textId="77777777" w:rsidR="00342469" w:rsidRDefault="00342469" w:rsidP="000A0859">
    <w:pPr>
      <w:pStyle w:val="Header"/>
      <w:rPr>
        <w:noProof/>
      </w:rPr>
    </w:pPr>
    <w:bookmarkStart w:id="1" w:name="CoverImage"/>
    <w:bookmarkEnd w:id="1"/>
    <w:r>
      <w:t xml:space="preserve"> </w:t>
    </w:r>
  </w:p>
  <w:p w14:paraId="41887319" w14:textId="50C06544" w:rsidR="00342469" w:rsidRDefault="00342469" w:rsidP="000A0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731F" w14:textId="18836E19" w:rsidR="00342469" w:rsidRDefault="000C7575" w:rsidP="000A0859">
    <w:pPr>
      <w:pStyle w:val="Header"/>
    </w:pPr>
    <w:r>
      <w:rPr>
        <w:noProof/>
        <w:lang w:eastAsia="en-AU"/>
      </w:rPr>
      <w:drawing>
        <wp:anchor distT="0" distB="0" distL="114300" distR="114300" simplePos="0" relativeHeight="251658244" behindDoc="1" locked="1" layoutInCell="1" allowOverlap="1" wp14:anchorId="05237AC5" wp14:editId="1E5927A9">
          <wp:simplePos x="0" y="0"/>
          <wp:positionH relativeFrom="margin">
            <wp:align>center</wp:align>
          </wp:positionH>
          <wp:positionV relativeFrom="page">
            <wp:posOffset>445770</wp:posOffset>
          </wp:positionV>
          <wp:extent cx="4557395" cy="880110"/>
          <wp:effectExtent l="0" t="0" r="0" b="0"/>
          <wp:wrapNone/>
          <wp:docPr id="365259971" name="Picture 365259971"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4557395" cy="880110"/>
                  </a:xfrm>
                  <a:prstGeom prst="rect">
                    <a:avLst/>
                  </a:prstGeom>
                </pic:spPr>
              </pic:pic>
            </a:graphicData>
          </a:graphic>
          <wp14:sizeRelH relativeFrom="margin">
            <wp14:pctWidth>0</wp14:pctWidth>
          </wp14:sizeRelH>
          <wp14:sizeRelV relativeFrom="margin">
            <wp14:pctHeight>0</wp14:pctHeight>
          </wp14:sizeRelV>
        </wp:anchor>
      </w:drawing>
    </w:r>
    <w:r w:rsidR="00342469">
      <w:rPr>
        <w:noProof/>
        <w:lang w:eastAsia="en-AU"/>
      </w:rPr>
      <w:drawing>
        <wp:anchor distT="0" distB="0" distL="114300" distR="114300" simplePos="0" relativeHeight="251658241" behindDoc="1" locked="1" layoutInCell="1" allowOverlap="1" wp14:anchorId="2FC4BDFE" wp14:editId="55BFF6A3">
          <wp:simplePos x="0" y="0"/>
          <wp:positionH relativeFrom="margin">
            <wp:align>left</wp:align>
          </wp:positionH>
          <wp:positionV relativeFrom="page">
            <wp:posOffset>171450</wp:posOffset>
          </wp:positionV>
          <wp:extent cx="5171440" cy="985520"/>
          <wp:effectExtent l="0" t="0" r="0" b="5080"/>
          <wp:wrapNone/>
          <wp:docPr id="271375636" name="Picture 271375636"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5171440" cy="985520"/>
                  </a:xfrm>
                  <a:prstGeom prst="rect">
                    <a:avLst/>
                  </a:prstGeom>
                </pic:spPr>
              </pic:pic>
            </a:graphicData>
          </a:graphic>
          <wp14:sizeRelH relativeFrom="margin">
            <wp14:pctWidth>0</wp14:pctWidth>
          </wp14:sizeRelH>
          <wp14:sizeRelV relativeFrom="margin">
            <wp14:pctHeight>0</wp14:pctHeight>
          </wp14:sizeRelV>
        </wp:anchor>
      </w:drawing>
    </w:r>
    <w:r w:rsidR="00342469">
      <w:rPr>
        <w:noProof/>
        <w:lang w:eastAsia="en-AU"/>
      </w:rPr>
      <w:drawing>
        <wp:anchor distT="0" distB="0" distL="114300" distR="114300" simplePos="0" relativeHeight="251658240" behindDoc="1" locked="1" layoutInCell="1" allowOverlap="1" wp14:anchorId="4188732D" wp14:editId="7160839C">
          <wp:simplePos x="0" y="0"/>
          <wp:positionH relativeFrom="column">
            <wp:posOffset>-635</wp:posOffset>
          </wp:positionH>
          <wp:positionV relativeFrom="page">
            <wp:posOffset>502920</wp:posOffset>
          </wp:positionV>
          <wp:extent cx="3660775" cy="697865"/>
          <wp:effectExtent l="0" t="0" r="0" b="6985"/>
          <wp:wrapNone/>
          <wp:docPr id="110090302" name="Picture 110090302"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3660775" cy="697865"/>
                  </a:xfrm>
                  <a:prstGeom prst="rect">
                    <a:avLst/>
                  </a:prstGeom>
                </pic:spPr>
              </pic:pic>
            </a:graphicData>
          </a:graphic>
          <wp14:sizeRelH relativeFrom="margin">
            <wp14:pctWidth>0</wp14:pctWidth>
          </wp14:sizeRelH>
          <wp14:sizeRelV relativeFrom="margin">
            <wp14:pctHeight>0</wp14:pctHeight>
          </wp14:sizeRelV>
        </wp:anchor>
      </w:drawing>
    </w:r>
    <w:r w:rsidR="00342469">
      <w:rPr>
        <w:noProof/>
        <w:lang w:eastAsia="en-AU"/>
      </w:rPr>
      <w:drawing>
        <wp:anchor distT="0" distB="0" distL="114300" distR="114300" simplePos="0" relativeHeight="251658243" behindDoc="1" locked="1" layoutInCell="1" allowOverlap="1" wp14:anchorId="4188732F" wp14:editId="219FEC66">
          <wp:simplePos x="0" y="0"/>
          <wp:positionH relativeFrom="page">
            <wp:align>right</wp:align>
          </wp:positionH>
          <wp:positionV relativeFrom="page">
            <wp:align>top</wp:align>
          </wp:positionV>
          <wp:extent cx="7559675" cy="10690860"/>
          <wp:effectExtent l="0" t="0" r="3175" b="0"/>
          <wp:wrapNone/>
          <wp:docPr id="394573038" name="Picture 394573038" descr="Night with lots of stars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_Space_Agency_Multi_Page_Document_297X210MM.jpg"/>
                  <pic:cNvPicPr/>
                </pic:nvPicPr>
                <pic:blipFill>
                  <a:blip r:embed="rId2" cstate="email">
                    <a:extLst>
                      <a:ext uri="{28A0092B-C50C-407E-A947-70E740481C1C}">
                        <a14:useLocalDpi xmlns:a14="http://schemas.microsoft.com/office/drawing/2010/main"/>
                      </a:ext>
                    </a:extLst>
                  </a:blip>
                  <a:stretch>
                    <a:fillRect/>
                  </a:stretch>
                </pic:blipFill>
                <pic:spPr>
                  <a:xfrm>
                    <a:off x="0" y="0"/>
                    <a:ext cx="7559675" cy="1069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BD0A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EE9C7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6BECB1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1E20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522DB7"/>
    <w:multiLevelType w:val="hybridMultilevel"/>
    <w:tmpl w:val="1B365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7BE46BF"/>
    <w:multiLevelType w:val="hybridMultilevel"/>
    <w:tmpl w:val="9514B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03974"/>
    <w:multiLevelType w:val="hybridMultilevel"/>
    <w:tmpl w:val="B27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4471B6"/>
    <w:multiLevelType w:val="multilevel"/>
    <w:tmpl w:val="868E9C4C"/>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A773A0"/>
    <w:multiLevelType w:val="multilevel"/>
    <w:tmpl w:val="555406C0"/>
    <w:styleLink w:val="1ai"/>
    <w:lvl w:ilvl="0">
      <w:start w:val="1"/>
      <w:numFmt w:val="decimal"/>
      <w:lvlText w:val="%1."/>
      <w:lvlJc w:val="left"/>
      <w:pPr>
        <w:ind w:left="360" w:hanging="360"/>
      </w:pPr>
      <w:rPr>
        <w:rFonts w:ascii="Arial" w:hAnsi="Arial" w:cstheme="minorHAnsi" w:hint="default"/>
        <w:sz w:val="32"/>
      </w:rPr>
    </w:lvl>
    <w:lvl w:ilvl="1">
      <w:start w:val="1"/>
      <w:numFmt w:val="decimal"/>
      <w:lvlText w:val="%2.%1"/>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E654EE5"/>
    <w:multiLevelType w:val="hybridMultilevel"/>
    <w:tmpl w:val="DA5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F0ABB"/>
    <w:multiLevelType w:val="hybridMultilevel"/>
    <w:tmpl w:val="DCA67DC6"/>
    <w:lvl w:ilvl="0" w:tplc="83B64A2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215379E"/>
    <w:multiLevelType w:val="multilevel"/>
    <w:tmpl w:val="016AB1A4"/>
    <w:styleLink w:val="ListNumbers"/>
    <w:lvl w:ilvl="0">
      <w:start w:val="1"/>
      <w:numFmt w:val="decimal"/>
      <w:pStyle w:val="ListNumber"/>
      <w:lvlText w:val="%1."/>
      <w:lvlJc w:val="left"/>
      <w:pPr>
        <w:ind w:left="340" w:hanging="340"/>
      </w:pPr>
      <w:rPr>
        <w:rFonts w:asciiTheme="minorHAnsi" w:hAnsiTheme="minorHAnsi" w:hint="default"/>
        <w:b/>
        <w:i w:val="0"/>
        <w:color w:val="004976" w:themeColor="background2"/>
      </w:rPr>
    </w:lvl>
    <w:lvl w:ilvl="1">
      <w:start w:val="1"/>
      <w:numFmt w:val="lowerLetter"/>
      <w:pStyle w:val="ListNumber2"/>
      <w:lvlText w:val="%2."/>
      <w:lvlJc w:val="left"/>
      <w:pPr>
        <w:ind w:left="680" w:hanging="340"/>
      </w:pPr>
      <w:rPr>
        <w:rFonts w:asciiTheme="minorHAnsi" w:hAnsiTheme="minorHAnsi" w:hint="default"/>
        <w:b/>
        <w:i w:val="0"/>
        <w:color w:val="004976" w:themeColor="background2"/>
      </w:rPr>
    </w:lvl>
    <w:lvl w:ilvl="2">
      <w:start w:val="1"/>
      <w:numFmt w:val="lowerRoman"/>
      <w:pStyle w:val="ListNumber3"/>
      <w:lvlText w:val="%3."/>
      <w:lvlJc w:val="left"/>
      <w:pPr>
        <w:ind w:left="1020" w:hanging="340"/>
      </w:pPr>
      <w:rPr>
        <w:rFonts w:asciiTheme="minorHAnsi" w:hAnsiTheme="minorHAnsi" w:hint="default"/>
        <w:b/>
        <w:i w:val="0"/>
        <w:color w:val="004976"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234714E8"/>
    <w:multiLevelType w:val="hybridMultilevel"/>
    <w:tmpl w:val="96141050"/>
    <w:lvl w:ilvl="0" w:tplc="0C090013">
      <w:start w:val="1"/>
      <w:numFmt w:val="upperRoman"/>
      <w:lvlText w:val="%1."/>
      <w:lvlJc w:val="right"/>
      <w:pPr>
        <w:ind w:left="1211" w:hanging="360"/>
      </w:pPr>
      <w:rPr>
        <w:rFont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1C5C46"/>
    <w:multiLevelType w:val="multilevel"/>
    <w:tmpl w:val="BF9C480C"/>
    <w:numStyleLink w:val="DividerNo"/>
  </w:abstractNum>
  <w:abstractNum w:abstractNumId="17" w15:restartNumberingAfterBreak="0">
    <w:nsid w:val="2CD21FD0"/>
    <w:multiLevelType w:val="hybridMultilevel"/>
    <w:tmpl w:val="38128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450154"/>
    <w:multiLevelType w:val="hybridMultilevel"/>
    <w:tmpl w:val="2DD6B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B35FA"/>
    <w:multiLevelType w:val="multilevel"/>
    <w:tmpl w:val="31CE0E4E"/>
    <w:styleLink w:val="ListBullets"/>
    <w:lvl w:ilvl="0">
      <w:start w:val="1"/>
      <w:numFmt w:val="bullet"/>
      <w:pStyle w:val="ListBullet"/>
      <w:lvlText w:val=""/>
      <w:lvlJc w:val="left"/>
      <w:pPr>
        <w:ind w:left="198" w:hanging="198"/>
      </w:pPr>
      <w:rPr>
        <w:rFonts w:ascii="Symbol" w:hAnsi="Symbol" w:cs="Times New Roman" w:hint="default"/>
        <w:color w:val="004976" w:themeColor="background2"/>
      </w:rPr>
    </w:lvl>
    <w:lvl w:ilvl="1">
      <w:start w:val="1"/>
      <w:numFmt w:val="bullet"/>
      <w:pStyle w:val="ListBullet2"/>
      <w:lvlText w:val="–"/>
      <w:lvlJc w:val="left"/>
      <w:pPr>
        <w:ind w:left="396" w:hanging="198"/>
      </w:pPr>
      <w:rPr>
        <w:rFonts w:ascii="Century Gothic" w:hAnsi="Century Gothic" w:cs="Times New Roman" w:hint="default"/>
        <w:color w:val="000000" w:themeColor="text2"/>
      </w:rPr>
    </w:lvl>
    <w:lvl w:ilvl="2">
      <w:start w:val="1"/>
      <w:numFmt w:val="bullet"/>
      <w:pStyle w:val="ListBullet3"/>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20" w15:restartNumberingAfterBreak="0">
    <w:nsid w:val="401A6309"/>
    <w:multiLevelType w:val="hybridMultilevel"/>
    <w:tmpl w:val="46F45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6938D4"/>
    <w:multiLevelType w:val="hybridMultilevel"/>
    <w:tmpl w:val="D954F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0B5560"/>
    <w:multiLevelType w:val="hybridMultilevel"/>
    <w:tmpl w:val="2B96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DD30DB"/>
    <w:multiLevelType w:val="hybridMultilevel"/>
    <w:tmpl w:val="02168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C615DB"/>
    <w:multiLevelType w:val="hybridMultilevel"/>
    <w:tmpl w:val="54661DC6"/>
    <w:lvl w:ilvl="0" w:tplc="4A3A1866">
      <w:start w:val="1"/>
      <w:numFmt w:val="bullet"/>
      <w:pStyle w:val="TableBullet"/>
      <w:lvlText w:val=""/>
      <w:lvlJc w:val="left"/>
      <w:pPr>
        <w:ind w:left="720" w:hanging="360"/>
      </w:pPr>
      <w:rPr>
        <w:rFonts w:ascii="Symbol" w:hAnsi="Symbol" w:cs="Times New Roman" w:hint="default"/>
        <w:color w:val="00497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FB6EF6"/>
    <w:multiLevelType w:val="hybridMultilevel"/>
    <w:tmpl w:val="E7C866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2D713F"/>
    <w:multiLevelType w:val="hybridMultilevel"/>
    <w:tmpl w:val="C0B2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3A6611"/>
    <w:multiLevelType w:val="hybridMultilevel"/>
    <w:tmpl w:val="BB30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B2019"/>
    <w:multiLevelType w:val="hybridMultilevel"/>
    <w:tmpl w:val="3D88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BB7B00"/>
    <w:multiLevelType w:val="hybridMultilevel"/>
    <w:tmpl w:val="F51E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2A3713"/>
    <w:multiLevelType w:val="hybridMultilevel"/>
    <w:tmpl w:val="2F36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D94E06"/>
    <w:multiLevelType w:val="multilevel"/>
    <w:tmpl w:val="BF9C480C"/>
    <w:styleLink w:val="DividerNo"/>
    <w:lvl w:ilvl="0">
      <w:start w:val="1"/>
      <w:numFmt w:val="decimalZero"/>
      <w:pStyle w:val="DividerNumber"/>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57B6DA5"/>
    <w:multiLevelType w:val="hybridMultilevel"/>
    <w:tmpl w:val="4EB03C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1B4F98"/>
    <w:multiLevelType w:val="hybridMultilevel"/>
    <w:tmpl w:val="946A0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F37BB2"/>
    <w:multiLevelType w:val="hybridMultilevel"/>
    <w:tmpl w:val="74FA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FC0B92"/>
    <w:multiLevelType w:val="multilevel"/>
    <w:tmpl w:val="505657AE"/>
    <w:lvl w:ilvl="0">
      <w:start w:val="1"/>
      <w:numFmt w:val="decimal"/>
      <w:pStyle w:val="Heading1"/>
      <w:lvlText w:val="%1."/>
      <w:lvlJc w:val="left"/>
      <w:pPr>
        <w:ind w:left="360" w:hanging="360"/>
      </w:pPr>
      <w:rPr>
        <w:rFonts w:ascii="Arial" w:hAnsi="Arial" w:cstheme="minorHAnsi" w:hint="default"/>
        <w:sz w:val="32"/>
      </w:rPr>
    </w:lvl>
    <w:lvl w:ilvl="1">
      <w:start w:val="1"/>
      <w:numFmt w:val="decimal"/>
      <w:pStyle w:val="Heading2"/>
      <w:lvlText w:val="%1.%2"/>
      <w:lvlJc w:val="left"/>
      <w:pPr>
        <w:ind w:left="720" w:hanging="720"/>
      </w:pPr>
      <w:rPr>
        <w:rFonts w:ascii="Arial" w:hAnsi="Arial" w:hint="default"/>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021732"/>
    <w:multiLevelType w:val="hybridMultilevel"/>
    <w:tmpl w:val="2D520ACE"/>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8"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E4B5944"/>
    <w:multiLevelType w:val="hybridMultilevel"/>
    <w:tmpl w:val="AB22E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21395071">
    <w:abstractNumId w:val="15"/>
  </w:num>
  <w:num w:numId="2" w16cid:durableId="732049733">
    <w:abstractNumId w:val="9"/>
  </w:num>
  <w:num w:numId="3" w16cid:durableId="1743481899">
    <w:abstractNumId w:val="10"/>
  </w:num>
  <w:num w:numId="4" w16cid:durableId="822937435">
    <w:abstractNumId w:val="13"/>
  </w:num>
  <w:num w:numId="5" w16cid:durableId="1359358550">
    <w:abstractNumId w:val="19"/>
  </w:num>
  <w:num w:numId="6" w16cid:durableId="674308588">
    <w:abstractNumId w:val="32"/>
  </w:num>
  <w:num w:numId="7" w16cid:durableId="1224559768">
    <w:abstractNumId w:val="3"/>
  </w:num>
  <w:num w:numId="8" w16cid:durableId="1093746895">
    <w:abstractNumId w:val="2"/>
  </w:num>
  <w:num w:numId="9" w16cid:durableId="479464552">
    <w:abstractNumId w:val="1"/>
  </w:num>
  <w:num w:numId="10" w16cid:durableId="753667454">
    <w:abstractNumId w:val="0"/>
  </w:num>
  <w:num w:numId="11" w16cid:durableId="904606283">
    <w:abstractNumId w:val="7"/>
  </w:num>
  <w:num w:numId="12" w16cid:durableId="1098910497">
    <w:abstractNumId w:val="13"/>
  </w:num>
  <w:num w:numId="13" w16cid:durableId="2048945802">
    <w:abstractNumId w:val="19"/>
  </w:num>
  <w:num w:numId="14" w16cid:durableId="1697265563">
    <w:abstractNumId w:val="25"/>
  </w:num>
  <w:num w:numId="15" w16cid:durableId="1506019821">
    <w:abstractNumId w:val="16"/>
  </w:num>
  <w:num w:numId="16" w16cid:durableId="1289579963">
    <w:abstractNumId w:val="37"/>
  </w:num>
  <w:num w:numId="17" w16cid:durableId="487332337">
    <w:abstractNumId w:val="38"/>
  </w:num>
  <w:num w:numId="18" w16cid:durableId="1570072409">
    <w:abstractNumId w:val="39"/>
  </w:num>
  <w:num w:numId="19" w16cid:durableId="1035732370">
    <w:abstractNumId w:val="12"/>
  </w:num>
  <w:num w:numId="20" w16cid:durableId="584458915">
    <w:abstractNumId w:val="5"/>
  </w:num>
  <w:num w:numId="21" w16cid:durableId="841704645">
    <w:abstractNumId w:val="28"/>
  </w:num>
  <w:num w:numId="22" w16cid:durableId="765464501">
    <w:abstractNumId w:val="29"/>
  </w:num>
  <w:num w:numId="23" w16cid:durableId="1530680271">
    <w:abstractNumId w:val="35"/>
  </w:num>
  <w:num w:numId="24" w16cid:durableId="382874274">
    <w:abstractNumId w:val="36"/>
  </w:num>
  <w:num w:numId="25" w16cid:durableId="19210176">
    <w:abstractNumId w:val="22"/>
  </w:num>
  <w:num w:numId="26" w16cid:durableId="911546679">
    <w:abstractNumId w:val="11"/>
  </w:num>
  <w:num w:numId="27" w16cid:durableId="317807675">
    <w:abstractNumId w:val="23"/>
  </w:num>
  <w:num w:numId="28" w16cid:durableId="1615822688">
    <w:abstractNumId w:val="31"/>
  </w:num>
  <w:num w:numId="29" w16cid:durableId="1817256260">
    <w:abstractNumId w:val="34"/>
  </w:num>
  <w:num w:numId="30" w16cid:durableId="114104402">
    <w:abstractNumId w:val="14"/>
  </w:num>
  <w:num w:numId="31" w16cid:durableId="115294092">
    <w:abstractNumId w:val="26"/>
  </w:num>
  <w:num w:numId="32" w16cid:durableId="508712920">
    <w:abstractNumId w:val="6"/>
  </w:num>
  <w:num w:numId="33" w16cid:durableId="2114129526">
    <w:abstractNumId w:val="20"/>
  </w:num>
  <w:num w:numId="34" w16cid:durableId="1500121889">
    <w:abstractNumId w:val="24"/>
  </w:num>
  <w:num w:numId="35" w16cid:durableId="199326450">
    <w:abstractNumId w:val="21"/>
  </w:num>
  <w:num w:numId="36" w16cid:durableId="1921215780">
    <w:abstractNumId w:val="8"/>
  </w:num>
  <w:num w:numId="37" w16cid:durableId="1139954713">
    <w:abstractNumId w:val="4"/>
  </w:num>
  <w:num w:numId="38" w16cid:durableId="1855068503">
    <w:abstractNumId w:val="27"/>
  </w:num>
  <w:num w:numId="39" w16cid:durableId="373580301">
    <w:abstractNumId w:val="12"/>
  </w:num>
  <w:num w:numId="40" w16cid:durableId="1476994528">
    <w:abstractNumId w:val="18"/>
  </w:num>
  <w:num w:numId="41" w16cid:durableId="428162088">
    <w:abstractNumId w:val="12"/>
  </w:num>
  <w:num w:numId="42" w16cid:durableId="1211305944">
    <w:abstractNumId w:val="17"/>
  </w:num>
  <w:num w:numId="43" w16cid:durableId="1355813539">
    <w:abstractNumId w:val="30"/>
  </w:num>
  <w:num w:numId="44" w16cid:durableId="1939409687">
    <w:abstractNumId w:val="19"/>
  </w:num>
  <w:num w:numId="45" w16cid:durableId="337972670">
    <w:abstractNumId w:val="12"/>
  </w:num>
  <w:num w:numId="46" w16cid:durableId="320961715">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zNTAxNzcyMLM0MDZU0lEKTi0uzszPAykwNqwFALNWKJ8tAAAA"/>
  </w:docVars>
  <w:rsids>
    <w:rsidRoot w:val="000C16EA"/>
    <w:rsid w:val="000000F3"/>
    <w:rsid w:val="00000BE6"/>
    <w:rsid w:val="00000CC3"/>
    <w:rsid w:val="00001264"/>
    <w:rsid w:val="00001F3A"/>
    <w:rsid w:val="000028BF"/>
    <w:rsid w:val="000029C8"/>
    <w:rsid w:val="00003600"/>
    <w:rsid w:val="00003C80"/>
    <w:rsid w:val="00005149"/>
    <w:rsid w:val="000054F4"/>
    <w:rsid w:val="000062A3"/>
    <w:rsid w:val="00006D14"/>
    <w:rsid w:val="00006F13"/>
    <w:rsid w:val="00007A26"/>
    <w:rsid w:val="0001097F"/>
    <w:rsid w:val="00010C68"/>
    <w:rsid w:val="0001103E"/>
    <w:rsid w:val="000129AC"/>
    <w:rsid w:val="00014AC6"/>
    <w:rsid w:val="0001507C"/>
    <w:rsid w:val="000159BF"/>
    <w:rsid w:val="00015DAF"/>
    <w:rsid w:val="00017D7B"/>
    <w:rsid w:val="000208A6"/>
    <w:rsid w:val="00020A94"/>
    <w:rsid w:val="00020FC9"/>
    <w:rsid w:val="000215FE"/>
    <w:rsid w:val="00021EAF"/>
    <w:rsid w:val="000222AA"/>
    <w:rsid w:val="00023370"/>
    <w:rsid w:val="00023AAF"/>
    <w:rsid w:val="000246CF"/>
    <w:rsid w:val="00024D2C"/>
    <w:rsid w:val="00026258"/>
    <w:rsid w:val="00026807"/>
    <w:rsid w:val="00026A5D"/>
    <w:rsid w:val="000277FA"/>
    <w:rsid w:val="00027D54"/>
    <w:rsid w:val="00027FBA"/>
    <w:rsid w:val="00030015"/>
    <w:rsid w:val="00030F2A"/>
    <w:rsid w:val="000319A2"/>
    <w:rsid w:val="000320E2"/>
    <w:rsid w:val="00032E3F"/>
    <w:rsid w:val="0003327B"/>
    <w:rsid w:val="00034A21"/>
    <w:rsid w:val="000379A1"/>
    <w:rsid w:val="00037ED9"/>
    <w:rsid w:val="000412B4"/>
    <w:rsid w:val="00041B33"/>
    <w:rsid w:val="000423EB"/>
    <w:rsid w:val="0004557A"/>
    <w:rsid w:val="00045719"/>
    <w:rsid w:val="00045CEE"/>
    <w:rsid w:val="000466D4"/>
    <w:rsid w:val="00046882"/>
    <w:rsid w:val="00046908"/>
    <w:rsid w:val="00046E65"/>
    <w:rsid w:val="000515C6"/>
    <w:rsid w:val="000519C9"/>
    <w:rsid w:val="0005233D"/>
    <w:rsid w:val="00053D37"/>
    <w:rsid w:val="00055111"/>
    <w:rsid w:val="00055378"/>
    <w:rsid w:val="0005662A"/>
    <w:rsid w:val="000567D9"/>
    <w:rsid w:val="00057221"/>
    <w:rsid w:val="000572D4"/>
    <w:rsid w:val="000573FB"/>
    <w:rsid w:val="00057E7B"/>
    <w:rsid w:val="000600D3"/>
    <w:rsid w:val="00061162"/>
    <w:rsid w:val="0006146D"/>
    <w:rsid w:val="0006182D"/>
    <w:rsid w:val="00062056"/>
    <w:rsid w:val="00063C6A"/>
    <w:rsid w:val="00064146"/>
    <w:rsid w:val="0006430E"/>
    <w:rsid w:val="00065475"/>
    <w:rsid w:val="000654B6"/>
    <w:rsid w:val="00066428"/>
    <w:rsid w:val="00066E4D"/>
    <w:rsid w:val="000677E7"/>
    <w:rsid w:val="00070133"/>
    <w:rsid w:val="00070395"/>
    <w:rsid w:val="00070DB1"/>
    <w:rsid w:val="00071F20"/>
    <w:rsid w:val="00072798"/>
    <w:rsid w:val="000727E6"/>
    <w:rsid w:val="00072F2C"/>
    <w:rsid w:val="000734BB"/>
    <w:rsid w:val="00073E08"/>
    <w:rsid w:val="0007453A"/>
    <w:rsid w:val="00076747"/>
    <w:rsid w:val="00076B00"/>
    <w:rsid w:val="00077D64"/>
    <w:rsid w:val="000801A8"/>
    <w:rsid w:val="00081AB9"/>
    <w:rsid w:val="0008212D"/>
    <w:rsid w:val="0008317C"/>
    <w:rsid w:val="00084C68"/>
    <w:rsid w:val="000862FE"/>
    <w:rsid w:val="000864BB"/>
    <w:rsid w:val="00087DEC"/>
    <w:rsid w:val="00090164"/>
    <w:rsid w:val="000928D5"/>
    <w:rsid w:val="00093181"/>
    <w:rsid w:val="00093D6F"/>
    <w:rsid w:val="00094710"/>
    <w:rsid w:val="00094795"/>
    <w:rsid w:val="0009638E"/>
    <w:rsid w:val="000964FA"/>
    <w:rsid w:val="00097568"/>
    <w:rsid w:val="0009759F"/>
    <w:rsid w:val="000A06C4"/>
    <w:rsid w:val="000A0859"/>
    <w:rsid w:val="000A1ADE"/>
    <w:rsid w:val="000A2165"/>
    <w:rsid w:val="000A219C"/>
    <w:rsid w:val="000A228B"/>
    <w:rsid w:val="000A2406"/>
    <w:rsid w:val="000A2F6E"/>
    <w:rsid w:val="000A302F"/>
    <w:rsid w:val="000A4A09"/>
    <w:rsid w:val="000A507B"/>
    <w:rsid w:val="000A60E9"/>
    <w:rsid w:val="000A6252"/>
    <w:rsid w:val="000A6422"/>
    <w:rsid w:val="000A671C"/>
    <w:rsid w:val="000A6E85"/>
    <w:rsid w:val="000A6EDC"/>
    <w:rsid w:val="000A6FFC"/>
    <w:rsid w:val="000A7549"/>
    <w:rsid w:val="000B00A3"/>
    <w:rsid w:val="000B1078"/>
    <w:rsid w:val="000B1F69"/>
    <w:rsid w:val="000B20BE"/>
    <w:rsid w:val="000B29D3"/>
    <w:rsid w:val="000B31A4"/>
    <w:rsid w:val="000B3E45"/>
    <w:rsid w:val="000B41C5"/>
    <w:rsid w:val="000B499F"/>
    <w:rsid w:val="000B4E62"/>
    <w:rsid w:val="000B570B"/>
    <w:rsid w:val="000B579E"/>
    <w:rsid w:val="000B62D8"/>
    <w:rsid w:val="000B69AE"/>
    <w:rsid w:val="000B6B5B"/>
    <w:rsid w:val="000B6E17"/>
    <w:rsid w:val="000B785C"/>
    <w:rsid w:val="000B7DFC"/>
    <w:rsid w:val="000C0E3E"/>
    <w:rsid w:val="000C0F33"/>
    <w:rsid w:val="000C1156"/>
    <w:rsid w:val="000C16EA"/>
    <w:rsid w:val="000C1CFD"/>
    <w:rsid w:val="000C2558"/>
    <w:rsid w:val="000C3F22"/>
    <w:rsid w:val="000C452E"/>
    <w:rsid w:val="000C46CD"/>
    <w:rsid w:val="000C550D"/>
    <w:rsid w:val="000C6297"/>
    <w:rsid w:val="000C6967"/>
    <w:rsid w:val="000C6C0A"/>
    <w:rsid w:val="000C7546"/>
    <w:rsid w:val="000C7575"/>
    <w:rsid w:val="000D1BC1"/>
    <w:rsid w:val="000D25D2"/>
    <w:rsid w:val="000D26C5"/>
    <w:rsid w:val="000D2D41"/>
    <w:rsid w:val="000D5971"/>
    <w:rsid w:val="000D64FC"/>
    <w:rsid w:val="000D79BD"/>
    <w:rsid w:val="000E0C55"/>
    <w:rsid w:val="000E1845"/>
    <w:rsid w:val="000E241B"/>
    <w:rsid w:val="000E24B7"/>
    <w:rsid w:val="000E3031"/>
    <w:rsid w:val="000E4191"/>
    <w:rsid w:val="000E4A5D"/>
    <w:rsid w:val="000E6453"/>
    <w:rsid w:val="000E771D"/>
    <w:rsid w:val="000F0051"/>
    <w:rsid w:val="000F0CE2"/>
    <w:rsid w:val="000F0FED"/>
    <w:rsid w:val="000F187B"/>
    <w:rsid w:val="000F1E90"/>
    <w:rsid w:val="000F234C"/>
    <w:rsid w:val="000F2866"/>
    <w:rsid w:val="000F3A9A"/>
    <w:rsid w:val="000F3F41"/>
    <w:rsid w:val="000F420F"/>
    <w:rsid w:val="000F49B8"/>
    <w:rsid w:val="000F5436"/>
    <w:rsid w:val="000F6618"/>
    <w:rsid w:val="000F6964"/>
    <w:rsid w:val="000F6EEE"/>
    <w:rsid w:val="000F76D7"/>
    <w:rsid w:val="000F7B68"/>
    <w:rsid w:val="001022F7"/>
    <w:rsid w:val="001028B2"/>
    <w:rsid w:val="00103006"/>
    <w:rsid w:val="001031D2"/>
    <w:rsid w:val="001052D3"/>
    <w:rsid w:val="001057D3"/>
    <w:rsid w:val="00105C64"/>
    <w:rsid w:val="00107251"/>
    <w:rsid w:val="0010753D"/>
    <w:rsid w:val="00107939"/>
    <w:rsid w:val="001108EB"/>
    <w:rsid w:val="00110E2E"/>
    <w:rsid w:val="0011106D"/>
    <w:rsid w:val="00112205"/>
    <w:rsid w:val="00114171"/>
    <w:rsid w:val="0011453D"/>
    <w:rsid w:val="0011541D"/>
    <w:rsid w:val="00116B1D"/>
    <w:rsid w:val="001208E1"/>
    <w:rsid w:val="00120D26"/>
    <w:rsid w:val="00121728"/>
    <w:rsid w:val="00123E2D"/>
    <w:rsid w:val="00124083"/>
    <w:rsid w:val="0012487E"/>
    <w:rsid w:val="00124CBE"/>
    <w:rsid w:val="00124F72"/>
    <w:rsid w:val="00125443"/>
    <w:rsid w:val="001256AF"/>
    <w:rsid w:val="001257FC"/>
    <w:rsid w:val="00127184"/>
    <w:rsid w:val="00127ACA"/>
    <w:rsid w:val="00127F1C"/>
    <w:rsid w:val="001302B6"/>
    <w:rsid w:val="00130988"/>
    <w:rsid w:val="001312B8"/>
    <w:rsid w:val="00131BB0"/>
    <w:rsid w:val="00133C21"/>
    <w:rsid w:val="00135889"/>
    <w:rsid w:val="0013634B"/>
    <w:rsid w:val="0013698D"/>
    <w:rsid w:val="001375CF"/>
    <w:rsid w:val="00137984"/>
    <w:rsid w:val="00137EE4"/>
    <w:rsid w:val="00141D95"/>
    <w:rsid w:val="00143E89"/>
    <w:rsid w:val="0014449E"/>
    <w:rsid w:val="00144874"/>
    <w:rsid w:val="001454CB"/>
    <w:rsid w:val="00147724"/>
    <w:rsid w:val="00147C31"/>
    <w:rsid w:val="00150900"/>
    <w:rsid w:val="001511B8"/>
    <w:rsid w:val="001512AF"/>
    <w:rsid w:val="00151389"/>
    <w:rsid w:val="0015183D"/>
    <w:rsid w:val="001519FC"/>
    <w:rsid w:val="00154635"/>
    <w:rsid w:val="00154818"/>
    <w:rsid w:val="001561A1"/>
    <w:rsid w:val="0015702B"/>
    <w:rsid w:val="00157044"/>
    <w:rsid w:val="00157B19"/>
    <w:rsid w:val="00160036"/>
    <w:rsid w:val="00162175"/>
    <w:rsid w:val="00162523"/>
    <w:rsid w:val="0016464F"/>
    <w:rsid w:val="00164A1B"/>
    <w:rsid w:val="00164CD8"/>
    <w:rsid w:val="001652FF"/>
    <w:rsid w:val="00166D8E"/>
    <w:rsid w:val="001679FD"/>
    <w:rsid w:val="001707C3"/>
    <w:rsid w:val="00170C14"/>
    <w:rsid w:val="0017119E"/>
    <w:rsid w:val="001715ED"/>
    <w:rsid w:val="0017195E"/>
    <w:rsid w:val="001725F6"/>
    <w:rsid w:val="00172C04"/>
    <w:rsid w:val="00173878"/>
    <w:rsid w:val="00173AFD"/>
    <w:rsid w:val="00173EEF"/>
    <w:rsid w:val="00176428"/>
    <w:rsid w:val="00176926"/>
    <w:rsid w:val="00177077"/>
    <w:rsid w:val="00177264"/>
    <w:rsid w:val="00177AC5"/>
    <w:rsid w:val="00177FD5"/>
    <w:rsid w:val="001810DD"/>
    <w:rsid w:val="001812FA"/>
    <w:rsid w:val="00183903"/>
    <w:rsid w:val="00184615"/>
    <w:rsid w:val="0018472C"/>
    <w:rsid w:val="00184834"/>
    <w:rsid w:val="001853FE"/>
    <w:rsid w:val="001906BF"/>
    <w:rsid w:val="001907B4"/>
    <w:rsid w:val="00190E42"/>
    <w:rsid w:val="00191000"/>
    <w:rsid w:val="001917B0"/>
    <w:rsid w:val="0019255E"/>
    <w:rsid w:val="00192BAD"/>
    <w:rsid w:val="00193CEC"/>
    <w:rsid w:val="00193DD5"/>
    <w:rsid w:val="00193F12"/>
    <w:rsid w:val="00194D01"/>
    <w:rsid w:val="00194E4E"/>
    <w:rsid w:val="001951F1"/>
    <w:rsid w:val="00195F27"/>
    <w:rsid w:val="00196F06"/>
    <w:rsid w:val="00197468"/>
    <w:rsid w:val="00197C93"/>
    <w:rsid w:val="001A0BAC"/>
    <w:rsid w:val="001A1ABA"/>
    <w:rsid w:val="001A1D62"/>
    <w:rsid w:val="001A2697"/>
    <w:rsid w:val="001A2C8A"/>
    <w:rsid w:val="001A3C17"/>
    <w:rsid w:val="001A4BF4"/>
    <w:rsid w:val="001A501C"/>
    <w:rsid w:val="001A5433"/>
    <w:rsid w:val="001A5682"/>
    <w:rsid w:val="001A5FAD"/>
    <w:rsid w:val="001A64AB"/>
    <w:rsid w:val="001A6A29"/>
    <w:rsid w:val="001A6FEF"/>
    <w:rsid w:val="001A777E"/>
    <w:rsid w:val="001B011A"/>
    <w:rsid w:val="001B0738"/>
    <w:rsid w:val="001B1DEE"/>
    <w:rsid w:val="001B1EDB"/>
    <w:rsid w:val="001B439F"/>
    <w:rsid w:val="001B4A46"/>
    <w:rsid w:val="001B4C0E"/>
    <w:rsid w:val="001B7D1C"/>
    <w:rsid w:val="001C012B"/>
    <w:rsid w:val="001C097A"/>
    <w:rsid w:val="001C0B35"/>
    <w:rsid w:val="001C0F8D"/>
    <w:rsid w:val="001C11BE"/>
    <w:rsid w:val="001C18AB"/>
    <w:rsid w:val="001C1F10"/>
    <w:rsid w:val="001C2556"/>
    <w:rsid w:val="001C34A7"/>
    <w:rsid w:val="001C3863"/>
    <w:rsid w:val="001C3A10"/>
    <w:rsid w:val="001C3BF6"/>
    <w:rsid w:val="001C3F4B"/>
    <w:rsid w:val="001C4AAF"/>
    <w:rsid w:val="001C4B36"/>
    <w:rsid w:val="001C5347"/>
    <w:rsid w:val="001C58D8"/>
    <w:rsid w:val="001C5DB1"/>
    <w:rsid w:val="001C620D"/>
    <w:rsid w:val="001C6277"/>
    <w:rsid w:val="001C66D8"/>
    <w:rsid w:val="001D12E4"/>
    <w:rsid w:val="001D1793"/>
    <w:rsid w:val="001D1E1F"/>
    <w:rsid w:val="001D208D"/>
    <w:rsid w:val="001D2C6F"/>
    <w:rsid w:val="001D30CE"/>
    <w:rsid w:val="001D475F"/>
    <w:rsid w:val="001D48D1"/>
    <w:rsid w:val="001D5426"/>
    <w:rsid w:val="001D60BF"/>
    <w:rsid w:val="001D644E"/>
    <w:rsid w:val="001D6934"/>
    <w:rsid w:val="001D696E"/>
    <w:rsid w:val="001E0A5C"/>
    <w:rsid w:val="001E0E72"/>
    <w:rsid w:val="001E14C0"/>
    <w:rsid w:val="001E1977"/>
    <w:rsid w:val="001E21D8"/>
    <w:rsid w:val="001E28A2"/>
    <w:rsid w:val="001E32C1"/>
    <w:rsid w:val="001E4518"/>
    <w:rsid w:val="001E458B"/>
    <w:rsid w:val="001E4C80"/>
    <w:rsid w:val="001E5C0F"/>
    <w:rsid w:val="001E6150"/>
    <w:rsid w:val="001E6B23"/>
    <w:rsid w:val="001E6C06"/>
    <w:rsid w:val="001E7659"/>
    <w:rsid w:val="001F2103"/>
    <w:rsid w:val="001F2BB9"/>
    <w:rsid w:val="001F35C5"/>
    <w:rsid w:val="001F443D"/>
    <w:rsid w:val="001F4DC3"/>
    <w:rsid w:val="001F579E"/>
    <w:rsid w:val="001F5A9F"/>
    <w:rsid w:val="001F61D7"/>
    <w:rsid w:val="001F7484"/>
    <w:rsid w:val="002000C8"/>
    <w:rsid w:val="002004C8"/>
    <w:rsid w:val="00201374"/>
    <w:rsid w:val="00201DC9"/>
    <w:rsid w:val="00201ECC"/>
    <w:rsid w:val="002025FD"/>
    <w:rsid w:val="00203483"/>
    <w:rsid w:val="00203CE9"/>
    <w:rsid w:val="00204DAA"/>
    <w:rsid w:val="00206006"/>
    <w:rsid w:val="00206445"/>
    <w:rsid w:val="00206649"/>
    <w:rsid w:val="00207F4B"/>
    <w:rsid w:val="00210475"/>
    <w:rsid w:val="002105FA"/>
    <w:rsid w:val="002119BC"/>
    <w:rsid w:val="00212257"/>
    <w:rsid w:val="002124A7"/>
    <w:rsid w:val="00214B17"/>
    <w:rsid w:val="00214DBF"/>
    <w:rsid w:val="00215387"/>
    <w:rsid w:val="00215E69"/>
    <w:rsid w:val="002163C0"/>
    <w:rsid w:val="002167BE"/>
    <w:rsid w:val="00216FA2"/>
    <w:rsid w:val="0021753B"/>
    <w:rsid w:val="00220274"/>
    <w:rsid w:val="00220AAC"/>
    <w:rsid w:val="00221588"/>
    <w:rsid w:val="00221598"/>
    <w:rsid w:val="00221BBF"/>
    <w:rsid w:val="00221DBE"/>
    <w:rsid w:val="00223B5B"/>
    <w:rsid w:val="00223D39"/>
    <w:rsid w:val="00224945"/>
    <w:rsid w:val="00224E5C"/>
    <w:rsid w:val="00226010"/>
    <w:rsid w:val="0022604C"/>
    <w:rsid w:val="002302C4"/>
    <w:rsid w:val="00230772"/>
    <w:rsid w:val="00230890"/>
    <w:rsid w:val="00232084"/>
    <w:rsid w:val="00232370"/>
    <w:rsid w:val="002323C9"/>
    <w:rsid w:val="00232F1F"/>
    <w:rsid w:val="00233391"/>
    <w:rsid w:val="0023406E"/>
    <w:rsid w:val="00235429"/>
    <w:rsid w:val="00235C82"/>
    <w:rsid w:val="00236008"/>
    <w:rsid w:val="0023687F"/>
    <w:rsid w:val="00237559"/>
    <w:rsid w:val="00237E80"/>
    <w:rsid w:val="002404A5"/>
    <w:rsid w:val="00240979"/>
    <w:rsid w:val="00240E24"/>
    <w:rsid w:val="002414B7"/>
    <w:rsid w:val="00241B9E"/>
    <w:rsid w:val="00242048"/>
    <w:rsid w:val="002426D7"/>
    <w:rsid w:val="0024270C"/>
    <w:rsid w:val="00242C2A"/>
    <w:rsid w:val="00243943"/>
    <w:rsid w:val="00243F1A"/>
    <w:rsid w:val="00244908"/>
    <w:rsid w:val="00244B0A"/>
    <w:rsid w:val="0024585F"/>
    <w:rsid w:val="002459C6"/>
    <w:rsid w:val="00245C2F"/>
    <w:rsid w:val="00247884"/>
    <w:rsid w:val="00247BB7"/>
    <w:rsid w:val="00252FDD"/>
    <w:rsid w:val="002539D6"/>
    <w:rsid w:val="00253FC9"/>
    <w:rsid w:val="002544C6"/>
    <w:rsid w:val="00254962"/>
    <w:rsid w:val="00254E7E"/>
    <w:rsid w:val="0025528F"/>
    <w:rsid w:val="00256CA1"/>
    <w:rsid w:val="00256F89"/>
    <w:rsid w:val="0025759D"/>
    <w:rsid w:val="00261550"/>
    <w:rsid w:val="002628F1"/>
    <w:rsid w:val="0026333E"/>
    <w:rsid w:val="00263B7C"/>
    <w:rsid w:val="00264F20"/>
    <w:rsid w:val="00265586"/>
    <w:rsid w:val="002661F6"/>
    <w:rsid w:val="00266771"/>
    <w:rsid w:val="00266BDC"/>
    <w:rsid w:val="00266EB3"/>
    <w:rsid w:val="0026762B"/>
    <w:rsid w:val="00270806"/>
    <w:rsid w:val="00270CA4"/>
    <w:rsid w:val="00271332"/>
    <w:rsid w:val="00271819"/>
    <w:rsid w:val="00273DF0"/>
    <w:rsid w:val="00273F73"/>
    <w:rsid w:val="00274D5E"/>
    <w:rsid w:val="00274D9F"/>
    <w:rsid w:val="002752E0"/>
    <w:rsid w:val="002761F5"/>
    <w:rsid w:val="002767AD"/>
    <w:rsid w:val="00280411"/>
    <w:rsid w:val="002804DA"/>
    <w:rsid w:val="00282486"/>
    <w:rsid w:val="002827A4"/>
    <w:rsid w:val="00284F07"/>
    <w:rsid w:val="00285730"/>
    <w:rsid w:val="002858D0"/>
    <w:rsid w:val="002867A3"/>
    <w:rsid w:val="00287018"/>
    <w:rsid w:val="00287EF8"/>
    <w:rsid w:val="00290814"/>
    <w:rsid w:val="00290883"/>
    <w:rsid w:val="00290CEE"/>
    <w:rsid w:val="0029139C"/>
    <w:rsid w:val="00291E93"/>
    <w:rsid w:val="00292622"/>
    <w:rsid w:val="00292CEB"/>
    <w:rsid w:val="00293FAE"/>
    <w:rsid w:val="002943DB"/>
    <w:rsid w:val="0029485E"/>
    <w:rsid w:val="00295349"/>
    <w:rsid w:val="00295DD1"/>
    <w:rsid w:val="00295FA1"/>
    <w:rsid w:val="00296F02"/>
    <w:rsid w:val="002A0A79"/>
    <w:rsid w:val="002A21E7"/>
    <w:rsid w:val="002A3028"/>
    <w:rsid w:val="002A384B"/>
    <w:rsid w:val="002A4657"/>
    <w:rsid w:val="002A6921"/>
    <w:rsid w:val="002A69B3"/>
    <w:rsid w:val="002A7759"/>
    <w:rsid w:val="002A798B"/>
    <w:rsid w:val="002B1988"/>
    <w:rsid w:val="002B2698"/>
    <w:rsid w:val="002B38DE"/>
    <w:rsid w:val="002B3B27"/>
    <w:rsid w:val="002B449F"/>
    <w:rsid w:val="002B48BD"/>
    <w:rsid w:val="002B584B"/>
    <w:rsid w:val="002B6B8C"/>
    <w:rsid w:val="002B75ED"/>
    <w:rsid w:val="002B79F2"/>
    <w:rsid w:val="002B7B0C"/>
    <w:rsid w:val="002B7E84"/>
    <w:rsid w:val="002C04E3"/>
    <w:rsid w:val="002C1393"/>
    <w:rsid w:val="002C1A75"/>
    <w:rsid w:val="002C224F"/>
    <w:rsid w:val="002C2E35"/>
    <w:rsid w:val="002C33E8"/>
    <w:rsid w:val="002C4514"/>
    <w:rsid w:val="002C4797"/>
    <w:rsid w:val="002C566E"/>
    <w:rsid w:val="002C5C46"/>
    <w:rsid w:val="002C6000"/>
    <w:rsid w:val="002C6B69"/>
    <w:rsid w:val="002C6C9D"/>
    <w:rsid w:val="002C6E2B"/>
    <w:rsid w:val="002D0698"/>
    <w:rsid w:val="002D0F53"/>
    <w:rsid w:val="002D1BEB"/>
    <w:rsid w:val="002D27EF"/>
    <w:rsid w:val="002D2C43"/>
    <w:rsid w:val="002D3072"/>
    <w:rsid w:val="002D30E8"/>
    <w:rsid w:val="002D31CF"/>
    <w:rsid w:val="002D3446"/>
    <w:rsid w:val="002D35FA"/>
    <w:rsid w:val="002D3AB0"/>
    <w:rsid w:val="002D44ED"/>
    <w:rsid w:val="002D4CB5"/>
    <w:rsid w:val="002D4F1E"/>
    <w:rsid w:val="002D5FC4"/>
    <w:rsid w:val="002D791B"/>
    <w:rsid w:val="002E0612"/>
    <w:rsid w:val="002E06A2"/>
    <w:rsid w:val="002E1B6B"/>
    <w:rsid w:val="002E1C76"/>
    <w:rsid w:val="002E1D1E"/>
    <w:rsid w:val="002E33FF"/>
    <w:rsid w:val="002E357E"/>
    <w:rsid w:val="002E36AB"/>
    <w:rsid w:val="002E3C4F"/>
    <w:rsid w:val="002E3C69"/>
    <w:rsid w:val="002E4565"/>
    <w:rsid w:val="002E4D72"/>
    <w:rsid w:val="002E5017"/>
    <w:rsid w:val="002E61F6"/>
    <w:rsid w:val="002E7A3D"/>
    <w:rsid w:val="002E7ADE"/>
    <w:rsid w:val="002F1696"/>
    <w:rsid w:val="002F269B"/>
    <w:rsid w:val="002F335D"/>
    <w:rsid w:val="002F3729"/>
    <w:rsid w:val="002F3755"/>
    <w:rsid w:val="002F3B9F"/>
    <w:rsid w:val="002F3FDE"/>
    <w:rsid w:val="002F5070"/>
    <w:rsid w:val="002F5285"/>
    <w:rsid w:val="002F7804"/>
    <w:rsid w:val="002F7E17"/>
    <w:rsid w:val="003001DC"/>
    <w:rsid w:val="003010BC"/>
    <w:rsid w:val="003018CD"/>
    <w:rsid w:val="00303507"/>
    <w:rsid w:val="0030354E"/>
    <w:rsid w:val="00303E06"/>
    <w:rsid w:val="00303E9D"/>
    <w:rsid w:val="00304918"/>
    <w:rsid w:val="00304BB6"/>
    <w:rsid w:val="00305853"/>
    <w:rsid w:val="003058C5"/>
    <w:rsid w:val="0031110D"/>
    <w:rsid w:val="00312A49"/>
    <w:rsid w:val="00312D17"/>
    <w:rsid w:val="00312E78"/>
    <w:rsid w:val="00313E50"/>
    <w:rsid w:val="00314DBA"/>
    <w:rsid w:val="00315A1F"/>
    <w:rsid w:val="00320517"/>
    <w:rsid w:val="00320A79"/>
    <w:rsid w:val="003216B9"/>
    <w:rsid w:val="00321BBA"/>
    <w:rsid w:val="00323A5F"/>
    <w:rsid w:val="00324B77"/>
    <w:rsid w:val="0032514D"/>
    <w:rsid w:val="00325627"/>
    <w:rsid w:val="00325C7C"/>
    <w:rsid w:val="00326852"/>
    <w:rsid w:val="00326E08"/>
    <w:rsid w:val="00326F32"/>
    <w:rsid w:val="003274E9"/>
    <w:rsid w:val="00330342"/>
    <w:rsid w:val="003303BE"/>
    <w:rsid w:val="00331069"/>
    <w:rsid w:val="003315BD"/>
    <w:rsid w:val="003317E1"/>
    <w:rsid w:val="003326E2"/>
    <w:rsid w:val="00332850"/>
    <w:rsid w:val="003332ED"/>
    <w:rsid w:val="003340D1"/>
    <w:rsid w:val="0033441E"/>
    <w:rsid w:val="003369AA"/>
    <w:rsid w:val="00336E78"/>
    <w:rsid w:val="00337C4C"/>
    <w:rsid w:val="00340A74"/>
    <w:rsid w:val="00340C5B"/>
    <w:rsid w:val="00340E37"/>
    <w:rsid w:val="003418A6"/>
    <w:rsid w:val="0034206A"/>
    <w:rsid w:val="00342469"/>
    <w:rsid w:val="00342A17"/>
    <w:rsid w:val="00343349"/>
    <w:rsid w:val="00343E9B"/>
    <w:rsid w:val="003448BD"/>
    <w:rsid w:val="003452CB"/>
    <w:rsid w:val="0034577F"/>
    <w:rsid w:val="003465D5"/>
    <w:rsid w:val="00346949"/>
    <w:rsid w:val="00346F39"/>
    <w:rsid w:val="00347426"/>
    <w:rsid w:val="003505FD"/>
    <w:rsid w:val="00350C97"/>
    <w:rsid w:val="00350DFE"/>
    <w:rsid w:val="00351321"/>
    <w:rsid w:val="003514B9"/>
    <w:rsid w:val="0035166C"/>
    <w:rsid w:val="00351812"/>
    <w:rsid w:val="0035319C"/>
    <w:rsid w:val="00353ABC"/>
    <w:rsid w:val="0035438B"/>
    <w:rsid w:val="00354819"/>
    <w:rsid w:val="00354B5D"/>
    <w:rsid w:val="00354FAE"/>
    <w:rsid w:val="00355036"/>
    <w:rsid w:val="00355630"/>
    <w:rsid w:val="00355667"/>
    <w:rsid w:val="00356101"/>
    <w:rsid w:val="0035625B"/>
    <w:rsid w:val="003569AA"/>
    <w:rsid w:val="00356A93"/>
    <w:rsid w:val="00356BC5"/>
    <w:rsid w:val="00357D8C"/>
    <w:rsid w:val="00357FC4"/>
    <w:rsid w:val="003601F4"/>
    <w:rsid w:val="0036057C"/>
    <w:rsid w:val="003606C4"/>
    <w:rsid w:val="00361368"/>
    <w:rsid w:val="003631C2"/>
    <w:rsid w:val="003633D3"/>
    <w:rsid w:val="00363F67"/>
    <w:rsid w:val="00364089"/>
    <w:rsid w:val="00364752"/>
    <w:rsid w:val="00364B44"/>
    <w:rsid w:val="00364DFC"/>
    <w:rsid w:val="00366FA3"/>
    <w:rsid w:val="003671A0"/>
    <w:rsid w:val="003700B1"/>
    <w:rsid w:val="003712DD"/>
    <w:rsid w:val="00371923"/>
    <w:rsid w:val="00373334"/>
    <w:rsid w:val="00373ADD"/>
    <w:rsid w:val="00373AE7"/>
    <w:rsid w:val="00373CFB"/>
    <w:rsid w:val="00373EBF"/>
    <w:rsid w:val="0037471F"/>
    <w:rsid w:val="003760C9"/>
    <w:rsid w:val="003767C4"/>
    <w:rsid w:val="00376C14"/>
    <w:rsid w:val="0038083D"/>
    <w:rsid w:val="00380A0D"/>
    <w:rsid w:val="00381A50"/>
    <w:rsid w:val="00382612"/>
    <w:rsid w:val="00382B6C"/>
    <w:rsid w:val="00382D21"/>
    <w:rsid w:val="00383001"/>
    <w:rsid w:val="00383D7A"/>
    <w:rsid w:val="00384ACC"/>
    <w:rsid w:val="00384EDA"/>
    <w:rsid w:val="00386AD8"/>
    <w:rsid w:val="00386F03"/>
    <w:rsid w:val="003873E9"/>
    <w:rsid w:val="003900D9"/>
    <w:rsid w:val="00390434"/>
    <w:rsid w:val="00390D52"/>
    <w:rsid w:val="00390E90"/>
    <w:rsid w:val="00391A4F"/>
    <w:rsid w:val="00391B4F"/>
    <w:rsid w:val="00391BEF"/>
    <w:rsid w:val="00392AD6"/>
    <w:rsid w:val="0039318A"/>
    <w:rsid w:val="00395355"/>
    <w:rsid w:val="0039593F"/>
    <w:rsid w:val="00395ECA"/>
    <w:rsid w:val="00396038"/>
    <w:rsid w:val="00396189"/>
    <w:rsid w:val="00397485"/>
    <w:rsid w:val="003975EF"/>
    <w:rsid w:val="00397A9C"/>
    <w:rsid w:val="003A0000"/>
    <w:rsid w:val="003A0123"/>
    <w:rsid w:val="003A04EE"/>
    <w:rsid w:val="003A09C5"/>
    <w:rsid w:val="003A2739"/>
    <w:rsid w:val="003A38A7"/>
    <w:rsid w:val="003A4C78"/>
    <w:rsid w:val="003A4EBF"/>
    <w:rsid w:val="003A52E5"/>
    <w:rsid w:val="003A5F9F"/>
    <w:rsid w:val="003A603F"/>
    <w:rsid w:val="003A7CAB"/>
    <w:rsid w:val="003B08E6"/>
    <w:rsid w:val="003B0BF8"/>
    <w:rsid w:val="003B152B"/>
    <w:rsid w:val="003B1E6A"/>
    <w:rsid w:val="003B2FF9"/>
    <w:rsid w:val="003B54C2"/>
    <w:rsid w:val="003B5AE7"/>
    <w:rsid w:val="003B6B3C"/>
    <w:rsid w:val="003B74D2"/>
    <w:rsid w:val="003B76D6"/>
    <w:rsid w:val="003B7A6E"/>
    <w:rsid w:val="003B7EAF"/>
    <w:rsid w:val="003C1AB0"/>
    <w:rsid w:val="003C2126"/>
    <w:rsid w:val="003C24BC"/>
    <w:rsid w:val="003C3562"/>
    <w:rsid w:val="003C3981"/>
    <w:rsid w:val="003C43F9"/>
    <w:rsid w:val="003C4DA5"/>
    <w:rsid w:val="003C4E5C"/>
    <w:rsid w:val="003C516E"/>
    <w:rsid w:val="003C557D"/>
    <w:rsid w:val="003C55DA"/>
    <w:rsid w:val="003C5762"/>
    <w:rsid w:val="003C631A"/>
    <w:rsid w:val="003C6618"/>
    <w:rsid w:val="003C7441"/>
    <w:rsid w:val="003D16D3"/>
    <w:rsid w:val="003D1DB3"/>
    <w:rsid w:val="003D1F22"/>
    <w:rsid w:val="003D27A1"/>
    <w:rsid w:val="003D37B2"/>
    <w:rsid w:val="003D3C5B"/>
    <w:rsid w:val="003D3F76"/>
    <w:rsid w:val="003D3FC3"/>
    <w:rsid w:val="003D3FFE"/>
    <w:rsid w:val="003D4CD7"/>
    <w:rsid w:val="003D56C1"/>
    <w:rsid w:val="003D5F88"/>
    <w:rsid w:val="003D6252"/>
    <w:rsid w:val="003D68F0"/>
    <w:rsid w:val="003D7395"/>
    <w:rsid w:val="003E02ED"/>
    <w:rsid w:val="003E15B9"/>
    <w:rsid w:val="003E1E1E"/>
    <w:rsid w:val="003E207A"/>
    <w:rsid w:val="003E344A"/>
    <w:rsid w:val="003E3580"/>
    <w:rsid w:val="003E36FE"/>
    <w:rsid w:val="003E3A89"/>
    <w:rsid w:val="003E3ACA"/>
    <w:rsid w:val="003E41F4"/>
    <w:rsid w:val="003E4802"/>
    <w:rsid w:val="003E5A3E"/>
    <w:rsid w:val="003E5B0D"/>
    <w:rsid w:val="003E62D4"/>
    <w:rsid w:val="003E64F2"/>
    <w:rsid w:val="003E6624"/>
    <w:rsid w:val="003E66C9"/>
    <w:rsid w:val="003E6F15"/>
    <w:rsid w:val="003E7422"/>
    <w:rsid w:val="003E748E"/>
    <w:rsid w:val="003E7D0F"/>
    <w:rsid w:val="003F0A27"/>
    <w:rsid w:val="003F1F74"/>
    <w:rsid w:val="003F2E5E"/>
    <w:rsid w:val="003F335C"/>
    <w:rsid w:val="003F362E"/>
    <w:rsid w:val="003F3C67"/>
    <w:rsid w:val="003F5266"/>
    <w:rsid w:val="003F55D9"/>
    <w:rsid w:val="003F55E7"/>
    <w:rsid w:val="003F5BF2"/>
    <w:rsid w:val="003F65E9"/>
    <w:rsid w:val="003F7210"/>
    <w:rsid w:val="003F7934"/>
    <w:rsid w:val="00400358"/>
    <w:rsid w:val="00400D81"/>
    <w:rsid w:val="00401326"/>
    <w:rsid w:val="004031FE"/>
    <w:rsid w:val="00404499"/>
    <w:rsid w:val="004046A0"/>
    <w:rsid w:val="004068A9"/>
    <w:rsid w:val="00406910"/>
    <w:rsid w:val="00406ACE"/>
    <w:rsid w:val="00406D7A"/>
    <w:rsid w:val="00407888"/>
    <w:rsid w:val="00411196"/>
    <w:rsid w:val="00411F52"/>
    <w:rsid w:val="00413460"/>
    <w:rsid w:val="0041348D"/>
    <w:rsid w:val="004139D0"/>
    <w:rsid w:val="00413C9B"/>
    <w:rsid w:val="00413E4A"/>
    <w:rsid w:val="004140C1"/>
    <w:rsid w:val="0041497B"/>
    <w:rsid w:val="00415DEE"/>
    <w:rsid w:val="00417203"/>
    <w:rsid w:val="00417226"/>
    <w:rsid w:val="00420B00"/>
    <w:rsid w:val="0042119F"/>
    <w:rsid w:val="004213CE"/>
    <w:rsid w:val="004216F5"/>
    <w:rsid w:val="00421E2D"/>
    <w:rsid w:val="00421E98"/>
    <w:rsid w:val="004237CC"/>
    <w:rsid w:val="00423DBF"/>
    <w:rsid w:val="00424DD2"/>
    <w:rsid w:val="0042525E"/>
    <w:rsid w:val="00425C0B"/>
    <w:rsid w:val="00425F0B"/>
    <w:rsid w:val="00427316"/>
    <w:rsid w:val="004273C1"/>
    <w:rsid w:val="00427958"/>
    <w:rsid w:val="00431194"/>
    <w:rsid w:val="00431F05"/>
    <w:rsid w:val="00432E32"/>
    <w:rsid w:val="00433826"/>
    <w:rsid w:val="004352B7"/>
    <w:rsid w:val="0044019B"/>
    <w:rsid w:val="004421E6"/>
    <w:rsid w:val="00442A35"/>
    <w:rsid w:val="004432C6"/>
    <w:rsid w:val="00443D4B"/>
    <w:rsid w:val="00445623"/>
    <w:rsid w:val="00445823"/>
    <w:rsid w:val="00445F7E"/>
    <w:rsid w:val="004464B0"/>
    <w:rsid w:val="00451D08"/>
    <w:rsid w:val="004528B7"/>
    <w:rsid w:val="00452C91"/>
    <w:rsid w:val="00452C93"/>
    <w:rsid w:val="004531C1"/>
    <w:rsid w:val="00453506"/>
    <w:rsid w:val="004540CC"/>
    <w:rsid w:val="00456BFA"/>
    <w:rsid w:val="00457720"/>
    <w:rsid w:val="004600E9"/>
    <w:rsid w:val="00460434"/>
    <w:rsid w:val="00460B94"/>
    <w:rsid w:val="0046308F"/>
    <w:rsid w:val="00463DF1"/>
    <w:rsid w:val="0046438E"/>
    <w:rsid w:val="00465100"/>
    <w:rsid w:val="0046569B"/>
    <w:rsid w:val="00465D5A"/>
    <w:rsid w:val="00466294"/>
    <w:rsid w:val="004667C8"/>
    <w:rsid w:val="00466B1F"/>
    <w:rsid w:val="00466DD0"/>
    <w:rsid w:val="00467390"/>
    <w:rsid w:val="00470916"/>
    <w:rsid w:val="00470BD4"/>
    <w:rsid w:val="00470E30"/>
    <w:rsid w:val="004741AD"/>
    <w:rsid w:val="00474BC7"/>
    <w:rsid w:val="00475508"/>
    <w:rsid w:val="00477742"/>
    <w:rsid w:val="00477A57"/>
    <w:rsid w:val="00477C3A"/>
    <w:rsid w:val="00477EA7"/>
    <w:rsid w:val="00480EE2"/>
    <w:rsid w:val="00481057"/>
    <w:rsid w:val="00481FE1"/>
    <w:rsid w:val="00482002"/>
    <w:rsid w:val="0048207F"/>
    <w:rsid w:val="0048212B"/>
    <w:rsid w:val="004826B3"/>
    <w:rsid w:val="00483071"/>
    <w:rsid w:val="0048411C"/>
    <w:rsid w:val="00485325"/>
    <w:rsid w:val="00485872"/>
    <w:rsid w:val="004861A7"/>
    <w:rsid w:val="004862AD"/>
    <w:rsid w:val="00486E08"/>
    <w:rsid w:val="004872E3"/>
    <w:rsid w:val="004905C4"/>
    <w:rsid w:val="004905EE"/>
    <w:rsid w:val="00490D39"/>
    <w:rsid w:val="00491400"/>
    <w:rsid w:val="00491A9C"/>
    <w:rsid w:val="00491DE8"/>
    <w:rsid w:val="004926BC"/>
    <w:rsid w:val="004933C8"/>
    <w:rsid w:val="004934DF"/>
    <w:rsid w:val="00493759"/>
    <w:rsid w:val="00495C3D"/>
    <w:rsid w:val="00495D06"/>
    <w:rsid w:val="00496302"/>
    <w:rsid w:val="004964DC"/>
    <w:rsid w:val="0049671A"/>
    <w:rsid w:val="004971DD"/>
    <w:rsid w:val="004A03B6"/>
    <w:rsid w:val="004A0CA5"/>
    <w:rsid w:val="004A19DD"/>
    <w:rsid w:val="004A225D"/>
    <w:rsid w:val="004A2ADC"/>
    <w:rsid w:val="004A3EBF"/>
    <w:rsid w:val="004A40D9"/>
    <w:rsid w:val="004A5182"/>
    <w:rsid w:val="004B1380"/>
    <w:rsid w:val="004B26F4"/>
    <w:rsid w:val="004B3585"/>
    <w:rsid w:val="004B4512"/>
    <w:rsid w:val="004B5E21"/>
    <w:rsid w:val="004B6401"/>
    <w:rsid w:val="004B6BF9"/>
    <w:rsid w:val="004B6F9C"/>
    <w:rsid w:val="004B73D7"/>
    <w:rsid w:val="004B7680"/>
    <w:rsid w:val="004C073C"/>
    <w:rsid w:val="004C08E3"/>
    <w:rsid w:val="004C0B69"/>
    <w:rsid w:val="004C1560"/>
    <w:rsid w:val="004C188E"/>
    <w:rsid w:val="004C1AFC"/>
    <w:rsid w:val="004C1BB5"/>
    <w:rsid w:val="004C296F"/>
    <w:rsid w:val="004C35BA"/>
    <w:rsid w:val="004C4A23"/>
    <w:rsid w:val="004C4B1D"/>
    <w:rsid w:val="004C59CC"/>
    <w:rsid w:val="004C6C06"/>
    <w:rsid w:val="004D143F"/>
    <w:rsid w:val="004D1B85"/>
    <w:rsid w:val="004D24B8"/>
    <w:rsid w:val="004D2841"/>
    <w:rsid w:val="004D2C84"/>
    <w:rsid w:val="004D3A16"/>
    <w:rsid w:val="004D5071"/>
    <w:rsid w:val="004D51E0"/>
    <w:rsid w:val="004D5549"/>
    <w:rsid w:val="004D5895"/>
    <w:rsid w:val="004D65A9"/>
    <w:rsid w:val="004D687B"/>
    <w:rsid w:val="004D7965"/>
    <w:rsid w:val="004E04C2"/>
    <w:rsid w:val="004E04E5"/>
    <w:rsid w:val="004E0A68"/>
    <w:rsid w:val="004E27D6"/>
    <w:rsid w:val="004E2C0D"/>
    <w:rsid w:val="004E2E07"/>
    <w:rsid w:val="004E2EEE"/>
    <w:rsid w:val="004E2F76"/>
    <w:rsid w:val="004E3D9B"/>
    <w:rsid w:val="004E46E1"/>
    <w:rsid w:val="004E49A9"/>
    <w:rsid w:val="004E586A"/>
    <w:rsid w:val="004E58A8"/>
    <w:rsid w:val="004E7578"/>
    <w:rsid w:val="004E7E77"/>
    <w:rsid w:val="004F0BEB"/>
    <w:rsid w:val="004F1F4A"/>
    <w:rsid w:val="004F22A2"/>
    <w:rsid w:val="004F3976"/>
    <w:rsid w:val="004F3B60"/>
    <w:rsid w:val="004F5138"/>
    <w:rsid w:val="004F53BD"/>
    <w:rsid w:val="004F54FF"/>
    <w:rsid w:val="004F5F50"/>
    <w:rsid w:val="004F786E"/>
    <w:rsid w:val="004F7883"/>
    <w:rsid w:val="004F7D00"/>
    <w:rsid w:val="005009F0"/>
    <w:rsid w:val="00500A21"/>
    <w:rsid w:val="00501709"/>
    <w:rsid w:val="00502416"/>
    <w:rsid w:val="00502FD2"/>
    <w:rsid w:val="005037A9"/>
    <w:rsid w:val="005037F3"/>
    <w:rsid w:val="0050386B"/>
    <w:rsid w:val="005042B6"/>
    <w:rsid w:val="0050455F"/>
    <w:rsid w:val="005045E0"/>
    <w:rsid w:val="005046E2"/>
    <w:rsid w:val="005049E3"/>
    <w:rsid w:val="0050532C"/>
    <w:rsid w:val="00505E4A"/>
    <w:rsid w:val="00506691"/>
    <w:rsid w:val="0050788B"/>
    <w:rsid w:val="00507E86"/>
    <w:rsid w:val="0051000C"/>
    <w:rsid w:val="00510505"/>
    <w:rsid w:val="005109E1"/>
    <w:rsid w:val="0051127A"/>
    <w:rsid w:val="005112E1"/>
    <w:rsid w:val="00511EAE"/>
    <w:rsid w:val="00513845"/>
    <w:rsid w:val="005142DB"/>
    <w:rsid w:val="00514B97"/>
    <w:rsid w:val="00514F65"/>
    <w:rsid w:val="00515330"/>
    <w:rsid w:val="00516E94"/>
    <w:rsid w:val="005175A8"/>
    <w:rsid w:val="00520512"/>
    <w:rsid w:val="0052097D"/>
    <w:rsid w:val="00520E7F"/>
    <w:rsid w:val="00520F8A"/>
    <w:rsid w:val="005210E3"/>
    <w:rsid w:val="005221E4"/>
    <w:rsid w:val="00522EDC"/>
    <w:rsid w:val="005231C4"/>
    <w:rsid w:val="0052364E"/>
    <w:rsid w:val="00523D38"/>
    <w:rsid w:val="0052421D"/>
    <w:rsid w:val="005247F9"/>
    <w:rsid w:val="00524EFE"/>
    <w:rsid w:val="0052689E"/>
    <w:rsid w:val="0053012A"/>
    <w:rsid w:val="0053044D"/>
    <w:rsid w:val="005317F6"/>
    <w:rsid w:val="005320A6"/>
    <w:rsid w:val="0053262D"/>
    <w:rsid w:val="005327CB"/>
    <w:rsid w:val="00532A5F"/>
    <w:rsid w:val="00532BBC"/>
    <w:rsid w:val="00532CA2"/>
    <w:rsid w:val="00532EA2"/>
    <w:rsid w:val="00534028"/>
    <w:rsid w:val="00534107"/>
    <w:rsid w:val="005341E6"/>
    <w:rsid w:val="00534DFD"/>
    <w:rsid w:val="00535C81"/>
    <w:rsid w:val="00536566"/>
    <w:rsid w:val="00536794"/>
    <w:rsid w:val="00536E68"/>
    <w:rsid w:val="005371BB"/>
    <w:rsid w:val="005401C6"/>
    <w:rsid w:val="00542424"/>
    <w:rsid w:val="0054247C"/>
    <w:rsid w:val="00542B4C"/>
    <w:rsid w:val="005431E1"/>
    <w:rsid w:val="0054533A"/>
    <w:rsid w:val="0054752C"/>
    <w:rsid w:val="005504A0"/>
    <w:rsid w:val="00550A50"/>
    <w:rsid w:val="00550D6A"/>
    <w:rsid w:val="00552106"/>
    <w:rsid w:val="00553936"/>
    <w:rsid w:val="00555687"/>
    <w:rsid w:val="00556033"/>
    <w:rsid w:val="005564B6"/>
    <w:rsid w:val="00556B6D"/>
    <w:rsid w:val="00556DA7"/>
    <w:rsid w:val="0056162E"/>
    <w:rsid w:val="00561834"/>
    <w:rsid w:val="005625D6"/>
    <w:rsid w:val="00562716"/>
    <w:rsid w:val="00562E80"/>
    <w:rsid w:val="0056349A"/>
    <w:rsid w:val="0056375F"/>
    <w:rsid w:val="005637D5"/>
    <w:rsid w:val="00564782"/>
    <w:rsid w:val="00564F19"/>
    <w:rsid w:val="00567B74"/>
    <w:rsid w:val="00567C3F"/>
    <w:rsid w:val="00570443"/>
    <w:rsid w:val="005708D4"/>
    <w:rsid w:val="005709B5"/>
    <w:rsid w:val="005712B0"/>
    <w:rsid w:val="00571548"/>
    <w:rsid w:val="005723B4"/>
    <w:rsid w:val="00572738"/>
    <w:rsid w:val="0057279C"/>
    <w:rsid w:val="00572F95"/>
    <w:rsid w:val="00573501"/>
    <w:rsid w:val="00574B7D"/>
    <w:rsid w:val="005760A7"/>
    <w:rsid w:val="00576AFE"/>
    <w:rsid w:val="0057746E"/>
    <w:rsid w:val="00580682"/>
    <w:rsid w:val="005818AC"/>
    <w:rsid w:val="00582242"/>
    <w:rsid w:val="00584076"/>
    <w:rsid w:val="00584C43"/>
    <w:rsid w:val="00584C5E"/>
    <w:rsid w:val="00584D62"/>
    <w:rsid w:val="005851A5"/>
    <w:rsid w:val="00585440"/>
    <w:rsid w:val="005855CE"/>
    <w:rsid w:val="00585676"/>
    <w:rsid w:val="00585731"/>
    <w:rsid w:val="00585D33"/>
    <w:rsid w:val="0058700C"/>
    <w:rsid w:val="00587429"/>
    <w:rsid w:val="00587A41"/>
    <w:rsid w:val="00587AB2"/>
    <w:rsid w:val="00590C72"/>
    <w:rsid w:val="00590D25"/>
    <w:rsid w:val="00590DC5"/>
    <w:rsid w:val="00590DFB"/>
    <w:rsid w:val="00591E98"/>
    <w:rsid w:val="00591EC1"/>
    <w:rsid w:val="00592090"/>
    <w:rsid w:val="00592A27"/>
    <w:rsid w:val="00593251"/>
    <w:rsid w:val="00593799"/>
    <w:rsid w:val="00594CCB"/>
    <w:rsid w:val="00595144"/>
    <w:rsid w:val="005961FB"/>
    <w:rsid w:val="005A0549"/>
    <w:rsid w:val="005A0DCC"/>
    <w:rsid w:val="005A128E"/>
    <w:rsid w:val="005A1B23"/>
    <w:rsid w:val="005A1E1C"/>
    <w:rsid w:val="005A289F"/>
    <w:rsid w:val="005A2CFD"/>
    <w:rsid w:val="005A4594"/>
    <w:rsid w:val="005A4B38"/>
    <w:rsid w:val="005A4D6D"/>
    <w:rsid w:val="005A5471"/>
    <w:rsid w:val="005A6C06"/>
    <w:rsid w:val="005A7F22"/>
    <w:rsid w:val="005B058A"/>
    <w:rsid w:val="005B16DB"/>
    <w:rsid w:val="005B1749"/>
    <w:rsid w:val="005B20D2"/>
    <w:rsid w:val="005B229A"/>
    <w:rsid w:val="005B2C8B"/>
    <w:rsid w:val="005B3330"/>
    <w:rsid w:val="005B4243"/>
    <w:rsid w:val="005B4F8F"/>
    <w:rsid w:val="005B629D"/>
    <w:rsid w:val="005C00DA"/>
    <w:rsid w:val="005C0A63"/>
    <w:rsid w:val="005C0FF9"/>
    <w:rsid w:val="005C1330"/>
    <w:rsid w:val="005C1662"/>
    <w:rsid w:val="005C4352"/>
    <w:rsid w:val="005C57CB"/>
    <w:rsid w:val="005C5AE7"/>
    <w:rsid w:val="005C661C"/>
    <w:rsid w:val="005C67EE"/>
    <w:rsid w:val="005C77CF"/>
    <w:rsid w:val="005D0C3E"/>
    <w:rsid w:val="005D1580"/>
    <w:rsid w:val="005D1610"/>
    <w:rsid w:val="005D1644"/>
    <w:rsid w:val="005D190C"/>
    <w:rsid w:val="005D29DD"/>
    <w:rsid w:val="005D34AC"/>
    <w:rsid w:val="005D426B"/>
    <w:rsid w:val="005D46F0"/>
    <w:rsid w:val="005D55F0"/>
    <w:rsid w:val="005D61FE"/>
    <w:rsid w:val="005D76B7"/>
    <w:rsid w:val="005D7752"/>
    <w:rsid w:val="005E002D"/>
    <w:rsid w:val="005E0996"/>
    <w:rsid w:val="005E0DAC"/>
    <w:rsid w:val="005E0F19"/>
    <w:rsid w:val="005E2212"/>
    <w:rsid w:val="005E350B"/>
    <w:rsid w:val="005E3D45"/>
    <w:rsid w:val="005E4A13"/>
    <w:rsid w:val="005E61B9"/>
    <w:rsid w:val="005E620D"/>
    <w:rsid w:val="005E6AC3"/>
    <w:rsid w:val="005F097C"/>
    <w:rsid w:val="005F0ABE"/>
    <w:rsid w:val="005F2669"/>
    <w:rsid w:val="005F3EC5"/>
    <w:rsid w:val="005F4F1F"/>
    <w:rsid w:val="005F5885"/>
    <w:rsid w:val="005F5B41"/>
    <w:rsid w:val="005F5B43"/>
    <w:rsid w:val="005F6E6C"/>
    <w:rsid w:val="005F70C4"/>
    <w:rsid w:val="00600B06"/>
    <w:rsid w:val="00601088"/>
    <w:rsid w:val="006011B2"/>
    <w:rsid w:val="00601DB0"/>
    <w:rsid w:val="00602F33"/>
    <w:rsid w:val="006032F7"/>
    <w:rsid w:val="00603BD0"/>
    <w:rsid w:val="00604F0D"/>
    <w:rsid w:val="00605B98"/>
    <w:rsid w:val="006063FF"/>
    <w:rsid w:val="00606C8C"/>
    <w:rsid w:val="006106BC"/>
    <w:rsid w:val="00611007"/>
    <w:rsid w:val="00611A7E"/>
    <w:rsid w:val="00611D8A"/>
    <w:rsid w:val="00613650"/>
    <w:rsid w:val="0061425C"/>
    <w:rsid w:val="00614C8D"/>
    <w:rsid w:val="00615410"/>
    <w:rsid w:val="00615632"/>
    <w:rsid w:val="0061605A"/>
    <w:rsid w:val="006164B7"/>
    <w:rsid w:val="00616A54"/>
    <w:rsid w:val="00617DBB"/>
    <w:rsid w:val="0062042D"/>
    <w:rsid w:val="00621B0D"/>
    <w:rsid w:val="00621ED9"/>
    <w:rsid w:val="0062222A"/>
    <w:rsid w:val="006222DE"/>
    <w:rsid w:val="0062277B"/>
    <w:rsid w:val="00622AB6"/>
    <w:rsid w:val="006231D7"/>
    <w:rsid w:val="00623970"/>
    <w:rsid w:val="00623E10"/>
    <w:rsid w:val="00624057"/>
    <w:rsid w:val="00624F79"/>
    <w:rsid w:val="00625D81"/>
    <w:rsid w:val="00625E35"/>
    <w:rsid w:val="00625E65"/>
    <w:rsid w:val="00626324"/>
    <w:rsid w:val="006264A7"/>
    <w:rsid w:val="00627137"/>
    <w:rsid w:val="006272A0"/>
    <w:rsid w:val="00627853"/>
    <w:rsid w:val="00631A92"/>
    <w:rsid w:val="00631B57"/>
    <w:rsid w:val="00632283"/>
    <w:rsid w:val="006323E8"/>
    <w:rsid w:val="0063243D"/>
    <w:rsid w:val="00632E99"/>
    <w:rsid w:val="00633D30"/>
    <w:rsid w:val="0063418A"/>
    <w:rsid w:val="006349B8"/>
    <w:rsid w:val="00634C81"/>
    <w:rsid w:val="00636530"/>
    <w:rsid w:val="0063778B"/>
    <w:rsid w:val="006379AF"/>
    <w:rsid w:val="00637F26"/>
    <w:rsid w:val="00640250"/>
    <w:rsid w:val="00640DB7"/>
    <w:rsid w:val="00641266"/>
    <w:rsid w:val="00641578"/>
    <w:rsid w:val="0064184E"/>
    <w:rsid w:val="006420AE"/>
    <w:rsid w:val="00642132"/>
    <w:rsid w:val="006421DE"/>
    <w:rsid w:val="00642A3E"/>
    <w:rsid w:val="00643940"/>
    <w:rsid w:val="0064420C"/>
    <w:rsid w:val="00645601"/>
    <w:rsid w:val="00646B6F"/>
    <w:rsid w:val="0065081B"/>
    <w:rsid w:val="00650DF4"/>
    <w:rsid w:val="0065111B"/>
    <w:rsid w:val="00651356"/>
    <w:rsid w:val="006521E6"/>
    <w:rsid w:val="006525F7"/>
    <w:rsid w:val="00652B4B"/>
    <w:rsid w:val="0065344E"/>
    <w:rsid w:val="0065388F"/>
    <w:rsid w:val="0065467F"/>
    <w:rsid w:val="006557C8"/>
    <w:rsid w:val="00655B2A"/>
    <w:rsid w:val="00656A9E"/>
    <w:rsid w:val="0065773A"/>
    <w:rsid w:val="0065785E"/>
    <w:rsid w:val="006579C7"/>
    <w:rsid w:val="00660FCA"/>
    <w:rsid w:val="00661ECE"/>
    <w:rsid w:val="00663571"/>
    <w:rsid w:val="006638F9"/>
    <w:rsid w:val="00663AE9"/>
    <w:rsid w:val="00663BF6"/>
    <w:rsid w:val="00663C67"/>
    <w:rsid w:val="006644EB"/>
    <w:rsid w:val="00664555"/>
    <w:rsid w:val="006645F3"/>
    <w:rsid w:val="00664925"/>
    <w:rsid w:val="006650EA"/>
    <w:rsid w:val="00665515"/>
    <w:rsid w:val="00666BB9"/>
    <w:rsid w:val="00666E89"/>
    <w:rsid w:val="006671CD"/>
    <w:rsid w:val="00667735"/>
    <w:rsid w:val="00667BF0"/>
    <w:rsid w:val="00667EC8"/>
    <w:rsid w:val="00671679"/>
    <w:rsid w:val="00671C69"/>
    <w:rsid w:val="00672FE1"/>
    <w:rsid w:val="0067405B"/>
    <w:rsid w:val="006740D7"/>
    <w:rsid w:val="00674DE8"/>
    <w:rsid w:val="00675FF7"/>
    <w:rsid w:val="006763DA"/>
    <w:rsid w:val="00676AFA"/>
    <w:rsid w:val="006770EB"/>
    <w:rsid w:val="00680680"/>
    <w:rsid w:val="00682DD6"/>
    <w:rsid w:val="00682FD4"/>
    <w:rsid w:val="00683119"/>
    <w:rsid w:val="00683F93"/>
    <w:rsid w:val="0068674D"/>
    <w:rsid w:val="006868EA"/>
    <w:rsid w:val="006871B4"/>
    <w:rsid w:val="00690A4D"/>
    <w:rsid w:val="00691762"/>
    <w:rsid w:val="00691C77"/>
    <w:rsid w:val="00691F88"/>
    <w:rsid w:val="0069204D"/>
    <w:rsid w:val="006930AA"/>
    <w:rsid w:val="0069325E"/>
    <w:rsid w:val="00693DCC"/>
    <w:rsid w:val="00694192"/>
    <w:rsid w:val="00694607"/>
    <w:rsid w:val="006951A3"/>
    <w:rsid w:val="006951D0"/>
    <w:rsid w:val="00695AAE"/>
    <w:rsid w:val="00695FAB"/>
    <w:rsid w:val="00695FCC"/>
    <w:rsid w:val="00696931"/>
    <w:rsid w:val="00696D16"/>
    <w:rsid w:val="006970A7"/>
    <w:rsid w:val="00697850"/>
    <w:rsid w:val="00697915"/>
    <w:rsid w:val="006A042A"/>
    <w:rsid w:val="006A05D2"/>
    <w:rsid w:val="006A0831"/>
    <w:rsid w:val="006A095F"/>
    <w:rsid w:val="006A0D85"/>
    <w:rsid w:val="006A215B"/>
    <w:rsid w:val="006A245A"/>
    <w:rsid w:val="006A3A63"/>
    <w:rsid w:val="006A3AA1"/>
    <w:rsid w:val="006A4693"/>
    <w:rsid w:val="006A5F80"/>
    <w:rsid w:val="006A6E92"/>
    <w:rsid w:val="006A727B"/>
    <w:rsid w:val="006A7341"/>
    <w:rsid w:val="006B0BD7"/>
    <w:rsid w:val="006B2221"/>
    <w:rsid w:val="006B262A"/>
    <w:rsid w:val="006B3431"/>
    <w:rsid w:val="006B3547"/>
    <w:rsid w:val="006B387B"/>
    <w:rsid w:val="006B3A76"/>
    <w:rsid w:val="006B47C6"/>
    <w:rsid w:val="006B5F7A"/>
    <w:rsid w:val="006B6287"/>
    <w:rsid w:val="006B6DFA"/>
    <w:rsid w:val="006B6E44"/>
    <w:rsid w:val="006B715A"/>
    <w:rsid w:val="006B7334"/>
    <w:rsid w:val="006B75F8"/>
    <w:rsid w:val="006B7A1D"/>
    <w:rsid w:val="006C0001"/>
    <w:rsid w:val="006C0FE6"/>
    <w:rsid w:val="006C1D17"/>
    <w:rsid w:val="006C32A0"/>
    <w:rsid w:val="006C3DF4"/>
    <w:rsid w:val="006C4573"/>
    <w:rsid w:val="006C497E"/>
    <w:rsid w:val="006C4FD5"/>
    <w:rsid w:val="006C5551"/>
    <w:rsid w:val="006C56F9"/>
    <w:rsid w:val="006C5E00"/>
    <w:rsid w:val="006C61A2"/>
    <w:rsid w:val="006C6936"/>
    <w:rsid w:val="006D0838"/>
    <w:rsid w:val="006D1755"/>
    <w:rsid w:val="006D1761"/>
    <w:rsid w:val="006D1E86"/>
    <w:rsid w:val="006D211F"/>
    <w:rsid w:val="006D2918"/>
    <w:rsid w:val="006D29DB"/>
    <w:rsid w:val="006D2F72"/>
    <w:rsid w:val="006D3D0F"/>
    <w:rsid w:val="006D487A"/>
    <w:rsid w:val="006D4AC3"/>
    <w:rsid w:val="006D5417"/>
    <w:rsid w:val="006D5A35"/>
    <w:rsid w:val="006D5EA0"/>
    <w:rsid w:val="006D6420"/>
    <w:rsid w:val="006D7118"/>
    <w:rsid w:val="006D7CB3"/>
    <w:rsid w:val="006D7E5F"/>
    <w:rsid w:val="006E0857"/>
    <w:rsid w:val="006E0CDC"/>
    <w:rsid w:val="006E2005"/>
    <w:rsid w:val="006E509F"/>
    <w:rsid w:val="006E5680"/>
    <w:rsid w:val="006E58C9"/>
    <w:rsid w:val="006E6003"/>
    <w:rsid w:val="006E6226"/>
    <w:rsid w:val="006E6430"/>
    <w:rsid w:val="006E654A"/>
    <w:rsid w:val="006E688A"/>
    <w:rsid w:val="006E6A13"/>
    <w:rsid w:val="006E76BA"/>
    <w:rsid w:val="006E7C2E"/>
    <w:rsid w:val="006E7E8C"/>
    <w:rsid w:val="006F04E1"/>
    <w:rsid w:val="006F04FA"/>
    <w:rsid w:val="006F0791"/>
    <w:rsid w:val="006F08FA"/>
    <w:rsid w:val="006F0B37"/>
    <w:rsid w:val="006F16AF"/>
    <w:rsid w:val="006F17A9"/>
    <w:rsid w:val="006F1F53"/>
    <w:rsid w:val="006F3291"/>
    <w:rsid w:val="006F4976"/>
    <w:rsid w:val="006F4C5C"/>
    <w:rsid w:val="006F6A9E"/>
    <w:rsid w:val="006F7ED0"/>
    <w:rsid w:val="00700FC5"/>
    <w:rsid w:val="0070180F"/>
    <w:rsid w:val="00701C23"/>
    <w:rsid w:val="007025D9"/>
    <w:rsid w:val="00702A9C"/>
    <w:rsid w:val="00702E8E"/>
    <w:rsid w:val="007032D4"/>
    <w:rsid w:val="007033EA"/>
    <w:rsid w:val="00704AAE"/>
    <w:rsid w:val="007057E5"/>
    <w:rsid w:val="00705C1D"/>
    <w:rsid w:val="007066C8"/>
    <w:rsid w:val="00706EAB"/>
    <w:rsid w:val="00706FD7"/>
    <w:rsid w:val="007117A6"/>
    <w:rsid w:val="00711811"/>
    <w:rsid w:val="00712214"/>
    <w:rsid w:val="00713295"/>
    <w:rsid w:val="00714D58"/>
    <w:rsid w:val="00714D6D"/>
    <w:rsid w:val="007166DF"/>
    <w:rsid w:val="00717E7C"/>
    <w:rsid w:val="00720AE8"/>
    <w:rsid w:val="00721289"/>
    <w:rsid w:val="007222AE"/>
    <w:rsid w:val="00723CBC"/>
    <w:rsid w:val="00724485"/>
    <w:rsid w:val="00724F99"/>
    <w:rsid w:val="0072528B"/>
    <w:rsid w:val="007254E1"/>
    <w:rsid w:val="00725F00"/>
    <w:rsid w:val="007266CA"/>
    <w:rsid w:val="00727EC6"/>
    <w:rsid w:val="00730BE0"/>
    <w:rsid w:val="007314E2"/>
    <w:rsid w:val="00731E66"/>
    <w:rsid w:val="0073462B"/>
    <w:rsid w:val="00734B0B"/>
    <w:rsid w:val="007353FF"/>
    <w:rsid w:val="00736760"/>
    <w:rsid w:val="00740744"/>
    <w:rsid w:val="00740E82"/>
    <w:rsid w:val="0074100D"/>
    <w:rsid w:val="00741947"/>
    <w:rsid w:val="007424D9"/>
    <w:rsid w:val="00742B9D"/>
    <w:rsid w:val="00742E15"/>
    <w:rsid w:val="007430D0"/>
    <w:rsid w:val="00743488"/>
    <w:rsid w:val="0074450C"/>
    <w:rsid w:val="00744FE7"/>
    <w:rsid w:val="00744FF9"/>
    <w:rsid w:val="0074722E"/>
    <w:rsid w:val="00747448"/>
    <w:rsid w:val="00750C9B"/>
    <w:rsid w:val="00752D06"/>
    <w:rsid w:val="00753A12"/>
    <w:rsid w:val="007540F1"/>
    <w:rsid w:val="00754252"/>
    <w:rsid w:val="00754682"/>
    <w:rsid w:val="007563BD"/>
    <w:rsid w:val="007565C3"/>
    <w:rsid w:val="007568EC"/>
    <w:rsid w:val="00756F4B"/>
    <w:rsid w:val="00757862"/>
    <w:rsid w:val="00757F83"/>
    <w:rsid w:val="007618C5"/>
    <w:rsid w:val="00761F75"/>
    <w:rsid w:val="0076235B"/>
    <w:rsid w:val="00762D05"/>
    <w:rsid w:val="00762F01"/>
    <w:rsid w:val="00763183"/>
    <w:rsid w:val="007635FA"/>
    <w:rsid w:val="0076447E"/>
    <w:rsid w:val="00764C65"/>
    <w:rsid w:val="00765240"/>
    <w:rsid w:val="00765A17"/>
    <w:rsid w:val="00765D90"/>
    <w:rsid w:val="00766163"/>
    <w:rsid w:val="0076625F"/>
    <w:rsid w:val="00767359"/>
    <w:rsid w:val="00767967"/>
    <w:rsid w:val="0077065D"/>
    <w:rsid w:val="00770A00"/>
    <w:rsid w:val="0077186A"/>
    <w:rsid w:val="00771992"/>
    <w:rsid w:val="00771C47"/>
    <w:rsid w:val="00772717"/>
    <w:rsid w:val="0077295F"/>
    <w:rsid w:val="00772D18"/>
    <w:rsid w:val="00773078"/>
    <w:rsid w:val="00773B63"/>
    <w:rsid w:val="00774636"/>
    <w:rsid w:val="00774967"/>
    <w:rsid w:val="007749E8"/>
    <w:rsid w:val="00774C1E"/>
    <w:rsid w:val="0077510A"/>
    <w:rsid w:val="00776EC7"/>
    <w:rsid w:val="0077793E"/>
    <w:rsid w:val="0078246F"/>
    <w:rsid w:val="00783FED"/>
    <w:rsid w:val="0078440A"/>
    <w:rsid w:val="00784855"/>
    <w:rsid w:val="00784BAF"/>
    <w:rsid w:val="00785824"/>
    <w:rsid w:val="00785EF9"/>
    <w:rsid w:val="00785F51"/>
    <w:rsid w:val="00786995"/>
    <w:rsid w:val="00790DDC"/>
    <w:rsid w:val="0079173A"/>
    <w:rsid w:val="0079253D"/>
    <w:rsid w:val="0079260A"/>
    <w:rsid w:val="007927DC"/>
    <w:rsid w:val="00793311"/>
    <w:rsid w:val="00793528"/>
    <w:rsid w:val="007945C4"/>
    <w:rsid w:val="007952EB"/>
    <w:rsid w:val="00796749"/>
    <w:rsid w:val="00797787"/>
    <w:rsid w:val="007A041B"/>
    <w:rsid w:val="007A0814"/>
    <w:rsid w:val="007A11E1"/>
    <w:rsid w:val="007A2776"/>
    <w:rsid w:val="007A2BD1"/>
    <w:rsid w:val="007A302B"/>
    <w:rsid w:val="007A371F"/>
    <w:rsid w:val="007A39D2"/>
    <w:rsid w:val="007A3E3C"/>
    <w:rsid w:val="007A4526"/>
    <w:rsid w:val="007A45E2"/>
    <w:rsid w:val="007A4ED9"/>
    <w:rsid w:val="007A5258"/>
    <w:rsid w:val="007A52B5"/>
    <w:rsid w:val="007A58CF"/>
    <w:rsid w:val="007A7614"/>
    <w:rsid w:val="007A7F07"/>
    <w:rsid w:val="007B04E9"/>
    <w:rsid w:val="007B08F3"/>
    <w:rsid w:val="007B1E6D"/>
    <w:rsid w:val="007B229F"/>
    <w:rsid w:val="007B2DE9"/>
    <w:rsid w:val="007B3F95"/>
    <w:rsid w:val="007B4BE7"/>
    <w:rsid w:val="007B5DCB"/>
    <w:rsid w:val="007B66F1"/>
    <w:rsid w:val="007B68D1"/>
    <w:rsid w:val="007B6B7B"/>
    <w:rsid w:val="007C0369"/>
    <w:rsid w:val="007C09A8"/>
    <w:rsid w:val="007C0FCA"/>
    <w:rsid w:val="007C10BB"/>
    <w:rsid w:val="007C135E"/>
    <w:rsid w:val="007C1C45"/>
    <w:rsid w:val="007C1C9B"/>
    <w:rsid w:val="007C2368"/>
    <w:rsid w:val="007C27B1"/>
    <w:rsid w:val="007C2CE4"/>
    <w:rsid w:val="007C35F2"/>
    <w:rsid w:val="007C36A5"/>
    <w:rsid w:val="007C4852"/>
    <w:rsid w:val="007C4E6B"/>
    <w:rsid w:val="007C5131"/>
    <w:rsid w:val="007C5E29"/>
    <w:rsid w:val="007C6AE3"/>
    <w:rsid w:val="007C6CB8"/>
    <w:rsid w:val="007C7686"/>
    <w:rsid w:val="007D070F"/>
    <w:rsid w:val="007D0D87"/>
    <w:rsid w:val="007D0F0F"/>
    <w:rsid w:val="007D1411"/>
    <w:rsid w:val="007D2BB2"/>
    <w:rsid w:val="007D2CC6"/>
    <w:rsid w:val="007D3547"/>
    <w:rsid w:val="007D3AFC"/>
    <w:rsid w:val="007D40AD"/>
    <w:rsid w:val="007D5502"/>
    <w:rsid w:val="007D67E3"/>
    <w:rsid w:val="007D7B20"/>
    <w:rsid w:val="007E0360"/>
    <w:rsid w:val="007E0874"/>
    <w:rsid w:val="007E14F8"/>
    <w:rsid w:val="007E1D1F"/>
    <w:rsid w:val="007E1E0F"/>
    <w:rsid w:val="007E2B15"/>
    <w:rsid w:val="007E2BAD"/>
    <w:rsid w:val="007E2FC0"/>
    <w:rsid w:val="007E3C53"/>
    <w:rsid w:val="007E441A"/>
    <w:rsid w:val="007E471B"/>
    <w:rsid w:val="007E4750"/>
    <w:rsid w:val="007E6884"/>
    <w:rsid w:val="007F0880"/>
    <w:rsid w:val="007F0FAA"/>
    <w:rsid w:val="007F1D75"/>
    <w:rsid w:val="007F3017"/>
    <w:rsid w:val="007F3299"/>
    <w:rsid w:val="007F3AD3"/>
    <w:rsid w:val="007F3BAA"/>
    <w:rsid w:val="007F589B"/>
    <w:rsid w:val="007F711C"/>
    <w:rsid w:val="007F7662"/>
    <w:rsid w:val="00800124"/>
    <w:rsid w:val="0080179D"/>
    <w:rsid w:val="00801A6E"/>
    <w:rsid w:val="00801EDD"/>
    <w:rsid w:val="0080203F"/>
    <w:rsid w:val="00802628"/>
    <w:rsid w:val="0080390D"/>
    <w:rsid w:val="00803A0F"/>
    <w:rsid w:val="008048FD"/>
    <w:rsid w:val="008056F7"/>
    <w:rsid w:val="00805F19"/>
    <w:rsid w:val="0080601C"/>
    <w:rsid w:val="008062FD"/>
    <w:rsid w:val="008065A2"/>
    <w:rsid w:val="00806E51"/>
    <w:rsid w:val="008072DE"/>
    <w:rsid w:val="0080761E"/>
    <w:rsid w:val="0080786B"/>
    <w:rsid w:val="00807F7D"/>
    <w:rsid w:val="00810888"/>
    <w:rsid w:val="00810CF6"/>
    <w:rsid w:val="008112BE"/>
    <w:rsid w:val="00811CEF"/>
    <w:rsid w:val="0081290D"/>
    <w:rsid w:val="0081384A"/>
    <w:rsid w:val="00813C51"/>
    <w:rsid w:val="00814BFD"/>
    <w:rsid w:val="00815193"/>
    <w:rsid w:val="008174BE"/>
    <w:rsid w:val="0081770D"/>
    <w:rsid w:val="00820433"/>
    <w:rsid w:val="008204DA"/>
    <w:rsid w:val="00820E40"/>
    <w:rsid w:val="00821FFA"/>
    <w:rsid w:val="00822506"/>
    <w:rsid w:val="00822668"/>
    <w:rsid w:val="00824868"/>
    <w:rsid w:val="008249C6"/>
    <w:rsid w:val="008264B0"/>
    <w:rsid w:val="00826F71"/>
    <w:rsid w:val="00827DE5"/>
    <w:rsid w:val="00830448"/>
    <w:rsid w:val="008324C4"/>
    <w:rsid w:val="00832BEE"/>
    <w:rsid w:val="00833AD8"/>
    <w:rsid w:val="0083410E"/>
    <w:rsid w:val="0083453D"/>
    <w:rsid w:val="008348B5"/>
    <w:rsid w:val="0083501F"/>
    <w:rsid w:val="00835F99"/>
    <w:rsid w:val="00837080"/>
    <w:rsid w:val="00837A76"/>
    <w:rsid w:val="00837C00"/>
    <w:rsid w:val="00840003"/>
    <w:rsid w:val="0084125C"/>
    <w:rsid w:val="00843923"/>
    <w:rsid w:val="008445FF"/>
    <w:rsid w:val="00844C23"/>
    <w:rsid w:val="00844D3A"/>
    <w:rsid w:val="0084570E"/>
    <w:rsid w:val="00846CC3"/>
    <w:rsid w:val="00846D44"/>
    <w:rsid w:val="008519E9"/>
    <w:rsid w:val="00851D80"/>
    <w:rsid w:val="0085224D"/>
    <w:rsid w:val="0085236A"/>
    <w:rsid w:val="008527B5"/>
    <w:rsid w:val="00853486"/>
    <w:rsid w:val="00853BD8"/>
    <w:rsid w:val="008540C3"/>
    <w:rsid w:val="008544F2"/>
    <w:rsid w:val="00856668"/>
    <w:rsid w:val="00857097"/>
    <w:rsid w:val="008571A3"/>
    <w:rsid w:val="00857C25"/>
    <w:rsid w:val="008600AE"/>
    <w:rsid w:val="00860825"/>
    <w:rsid w:val="00861AD6"/>
    <w:rsid w:val="00861C8A"/>
    <w:rsid w:val="00861F90"/>
    <w:rsid w:val="0086218D"/>
    <w:rsid w:val="00863553"/>
    <w:rsid w:val="00863CE8"/>
    <w:rsid w:val="0086410E"/>
    <w:rsid w:val="00864444"/>
    <w:rsid w:val="00864C20"/>
    <w:rsid w:val="00864F32"/>
    <w:rsid w:val="00867084"/>
    <w:rsid w:val="008676B8"/>
    <w:rsid w:val="00867A49"/>
    <w:rsid w:val="00867B20"/>
    <w:rsid w:val="00867B46"/>
    <w:rsid w:val="00867E85"/>
    <w:rsid w:val="008700F7"/>
    <w:rsid w:val="00870C25"/>
    <w:rsid w:val="008713B4"/>
    <w:rsid w:val="0087212D"/>
    <w:rsid w:val="0087373C"/>
    <w:rsid w:val="008752E9"/>
    <w:rsid w:val="00875ABB"/>
    <w:rsid w:val="00876AE1"/>
    <w:rsid w:val="008772B3"/>
    <w:rsid w:val="0088205A"/>
    <w:rsid w:val="00882826"/>
    <w:rsid w:val="00882AB2"/>
    <w:rsid w:val="00882BBE"/>
    <w:rsid w:val="00884C90"/>
    <w:rsid w:val="00886966"/>
    <w:rsid w:val="008879C1"/>
    <w:rsid w:val="00890876"/>
    <w:rsid w:val="00890AC2"/>
    <w:rsid w:val="00891D2A"/>
    <w:rsid w:val="00892E97"/>
    <w:rsid w:val="0089314C"/>
    <w:rsid w:val="00893367"/>
    <w:rsid w:val="00894AFD"/>
    <w:rsid w:val="00896294"/>
    <w:rsid w:val="00896A20"/>
    <w:rsid w:val="0089747E"/>
    <w:rsid w:val="008A017D"/>
    <w:rsid w:val="008A0887"/>
    <w:rsid w:val="008A0C26"/>
    <w:rsid w:val="008A0D7D"/>
    <w:rsid w:val="008A0F97"/>
    <w:rsid w:val="008A219B"/>
    <w:rsid w:val="008A2464"/>
    <w:rsid w:val="008A3F4E"/>
    <w:rsid w:val="008A406F"/>
    <w:rsid w:val="008A4730"/>
    <w:rsid w:val="008A4A6C"/>
    <w:rsid w:val="008A4B9B"/>
    <w:rsid w:val="008A6746"/>
    <w:rsid w:val="008A6764"/>
    <w:rsid w:val="008A7137"/>
    <w:rsid w:val="008A796F"/>
    <w:rsid w:val="008B079B"/>
    <w:rsid w:val="008B1222"/>
    <w:rsid w:val="008B1288"/>
    <w:rsid w:val="008B164B"/>
    <w:rsid w:val="008B28FC"/>
    <w:rsid w:val="008B3853"/>
    <w:rsid w:val="008B3869"/>
    <w:rsid w:val="008B3995"/>
    <w:rsid w:val="008B3E7E"/>
    <w:rsid w:val="008B4419"/>
    <w:rsid w:val="008B4828"/>
    <w:rsid w:val="008B5444"/>
    <w:rsid w:val="008B5A90"/>
    <w:rsid w:val="008B5BE2"/>
    <w:rsid w:val="008B604A"/>
    <w:rsid w:val="008B652F"/>
    <w:rsid w:val="008B6E5D"/>
    <w:rsid w:val="008B6E9D"/>
    <w:rsid w:val="008B7D6B"/>
    <w:rsid w:val="008B7DA9"/>
    <w:rsid w:val="008C0977"/>
    <w:rsid w:val="008C0E3E"/>
    <w:rsid w:val="008C14A2"/>
    <w:rsid w:val="008C1570"/>
    <w:rsid w:val="008C195D"/>
    <w:rsid w:val="008C23B6"/>
    <w:rsid w:val="008C2C99"/>
    <w:rsid w:val="008C2D42"/>
    <w:rsid w:val="008C3EB9"/>
    <w:rsid w:val="008C404E"/>
    <w:rsid w:val="008C56EA"/>
    <w:rsid w:val="008C5E6E"/>
    <w:rsid w:val="008C7070"/>
    <w:rsid w:val="008C70CD"/>
    <w:rsid w:val="008D0932"/>
    <w:rsid w:val="008D192E"/>
    <w:rsid w:val="008D1AC3"/>
    <w:rsid w:val="008D20F5"/>
    <w:rsid w:val="008D2D1E"/>
    <w:rsid w:val="008D34D0"/>
    <w:rsid w:val="008D378F"/>
    <w:rsid w:val="008D38CB"/>
    <w:rsid w:val="008D3921"/>
    <w:rsid w:val="008D4074"/>
    <w:rsid w:val="008D4900"/>
    <w:rsid w:val="008D78DB"/>
    <w:rsid w:val="008D7DB1"/>
    <w:rsid w:val="008E13AE"/>
    <w:rsid w:val="008E1D6B"/>
    <w:rsid w:val="008E2667"/>
    <w:rsid w:val="008E2F3D"/>
    <w:rsid w:val="008E3910"/>
    <w:rsid w:val="008E3C38"/>
    <w:rsid w:val="008E4A2C"/>
    <w:rsid w:val="008E6896"/>
    <w:rsid w:val="008E69BF"/>
    <w:rsid w:val="008E6B3E"/>
    <w:rsid w:val="008E6DA0"/>
    <w:rsid w:val="008E713C"/>
    <w:rsid w:val="008E723E"/>
    <w:rsid w:val="008E74D7"/>
    <w:rsid w:val="008E762D"/>
    <w:rsid w:val="008F0193"/>
    <w:rsid w:val="008F07C6"/>
    <w:rsid w:val="008F0EEE"/>
    <w:rsid w:val="008F2484"/>
    <w:rsid w:val="008F506C"/>
    <w:rsid w:val="008F6623"/>
    <w:rsid w:val="008F777F"/>
    <w:rsid w:val="008F7C5C"/>
    <w:rsid w:val="0090021D"/>
    <w:rsid w:val="00901C29"/>
    <w:rsid w:val="00903776"/>
    <w:rsid w:val="0090531C"/>
    <w:rsid w:val="009059CD"/>
    <w:rsid w:val="00906693"/>
    <w:rsid w:val="00907B86"/>
    <w:rsid w:val="00907E35"/>
    <w:rsid w:val="00907F52"/>
    <w:rsid w:val="009107BA"/>
    <w:rsid w:val="0091099C"/>
    <w:rsid w:val="00910B23"/>
    <w:rsid w:val="00911525"/>
    <w:rsid w:val="009115EF"/>
    <w:rsid w:val="00911AE2"/>
    <w:rsid w:val="0091352C"/>
    <w:rsid w:val="009137DA"/>
    <w:rsid w:val="009139D5"/>
    <w:rsid w:val="0091471F"/>
    <w:rsid w:val="00914B93"/>
    <w:rsid w:val="00916CA2"/>
    <w:rsid w:val="00916CD3"/>
    <w:rsid w:val="009173EC"/>
    <w:rsid w:val="00917D99"/>
    <w:rsid w:val="00920334"/>
    <w:rsid w:val="00920747"/>
    <w:rsid w:val="009211A5"/>
    <w:rsid w:val="0092190C"/>
    <w:rsid w:val="00921EE1"/>
    <w:rsid w:val="00921F61"/>
    <w:rsid w:val="00922BCF"/>
    <w:rsid w:val="00923576"/>
    <w:rsid w:val="009236A7"/>
    <w:rsid w:val="00923837"/>
    <w:rsid w:val="009238D3"/>
    <w:rsid w:val="00923ECA"/>
    <w:rsid w:val="00923EE1"/>
    <w:rsid w:val="0092429A"/>
    <w:rsid w:val="00924AA6"/>
    <w:rsid w:val="009256B6"/>
    <w:rsid w:val="009263AA"/>
    <w:rsid w:val="00930155"/>
    <w:rsid w:val="00930793"/>
    <w:rsid w:val="00930B29"/>
    <w:rsid w:val="00930BEB"/>
    <w:rsid w:val="00930CDD"/>
    <w:rsid w:val="00931203"/>
    <w:rsid w:val="0093240C"/>
    <w:rsid w:val="00932E3C"/>
    <w:rsid w:val="00934086"/>
    <w:rsid w:val="00934C6F"/>
    <w:rsid w:val="00934CED"/>
    <w:rsid w:val="00936540"/>
    <w:rsid w:val="00936F29"/>
    <w:rsid w:val="00937D2D"/>
    <w:rsid w:val="0094032D"/>
    <w:rsid w:val="00940593"/>
    <w:rsid w:val="00940B9A"/>
    <w:rsid w:val="009413E1"/>
    <w:rsid w:val="00941491"/>
    <w:rsid w:val="00941851"/>
    <w:rsid w:val="009419AA"/>
    <w:rsid w:val="00944491"/>
    <w:rsid w:val="00944C86"/>
    <w:rsid w:val="00944E7A"/>
    <w:rsid w:val="00946456"/>
    <w:rsid w:val="00946E85"/>
    <w:rsid w:val="00947372"/>
    <w:rsid w:val="009475AF"/>
    <w:rsid w:val="00947ACD"/>
    <w:rsid w:val="009502E6"/>
    <w:rsid w:val="0095031D"/>
    <w:rsid w:val="00950BB9"/>
    <w:rsid w:val="00950BED"/>
    <w:rsid w:val="00950CCE"/>
    <w:rsid w:val="00950F37"/>
    <w:rsid w:val="00951496"/>
    <w:rsid w:val="009518B2"/>
    <w:rsid w:val="009519BD"/>
    <w:rsid w:val="00951B1B"/>
    <w:rsid w:val="00951FB1"/>
    <w:rsid w:val="009521DF"/>
    <w:rsid w:val="00952A6A"/>
    <w:rsid w:val="00952BB4"/>
    <w:rsid w:val="00952DAF"/>
    <w:rsid w:val="00953D1C"/>
    <w:rsid w:val="009547ED"/>
    <w:rsid w:val="00955129"/>
    <w:rsid w:val="00955D46"/>
    <w:rsid w:val="00956152"/>
    <w:rsid w:val="009569C4"/>
    <w:rsid w:val="00956E9D"/>
    <w:rsid w:val="00956ED4"/>
    <w:rsid w:val="00957C0A"/>
    <w:rsid w:val="00957DCB"/>
    <w:rsid w:val="00960EB2"/>
    <w:rsid w:val="009612BC"/>
    <w:rsid w:val="009640FE"/>
    <w:rsid w:val="009666F5"/>
    <w:rsid w:val="0096685F"/>
    <w:rsid w:val="00967243"/>
    <w:rsid w:val="00967EF1"/>
    <w:rsid w:val="0097033E"/>
    <w:rsid w:val="00970C7E"/>
    <w:rsid w:val="00971469"/>
    <w:rsid w:val="009725CD"/>
    <w:rsid w:val="00972EB6"/>
    <w:rsid w:val="0097385C"/>
    <w:rsid w:val="009753DE"/>
    <w:rsid w:val="00975488"/>
    <w:rsid w:val="00975E80"/>
    <w:rsid w:val="00977046"/>
    <w:rsid w:val="00977125"/>
    <w:rsid w:val="009774F9"/>
    <w:rsid w:val="00980B0F"/>
    <w:rsid w:val="00980E38"/>
    <w:rsid w:val="00981887"/>
    <w:rsid w:val="00983761"/>
    <w:rsid w:val="009843D1"/>
    <w:rsid w:val="00984A71"/>
    <w:rsid w:val="009850FB"/>
    <w:rsid w:val="00985594"/>
    <w:rsid w:val="00985B5A"/>
    <w:rsid w:val="00985E6D"/>
    <w:rsid w:val="0098704D"/>
    <w:rsid w:val="009905FB"/>
    <w:rsid w:val="009916C9"/>
    <w:rsid w:val="00992EAB"/>
    <w:rsid w:val="009938E3"/>
    <w:rsid w:val="00993EF5"/>
    <w:rsid w:val="009941DE"/>
    <w:rsid w:val="00994584"/>
    <w:rsid w:val="009945B7"/>
    <w:rsid w:val="00994B08"/>
    <w:rsid w:val="00994EB2"/>
    <w:rsid w:val="0099508C"/>
    <w:rsid w:val="00996285"/>
    <w:rsid w:val="0099653C"/>
    <w:rsid w:val="009967D6"/>
    <w:rsid w:val="00996EC5"/>
    <w:rsid w:val="00996F2B"/>
    <w:rsid w:val="009A0029"/>
    <w:rsid w:val="009A1950"/>
    <w:rsid w:val="009A1B23"/>
    <w:rsid w:val="009A1CBE"/>
    <w:rsid w:val="009A254A"/>
    <w:rsid w:val="009A2EBB"/>
    <w:rsid w:val="009A46FE"/>
    <w:rsid w:val="009A4AA1"/>
    <w:rsid w:val="009A564C"/>
    <w:rsid w:val="009A60C4"/>
    <w:rsid w:val="009A668C"/>
    <w:rsid w:val="009A70E1"/>
    <w:rsid w:val="009A7180"/>
    <w:rsid w:val="009A75C0"/>
    <w:rsid w:val="009B16AD"/>
    <w:rsid w:val="009B19B7"/>
    <w:rsid w:val="009B1B4D"/>
    <w:rsid w:val="009B1B63"/>
    <w:rsid w:val="009B2992"/>
    <w:rsid w:val="009B35D2"/>
    <w:rsid w:val="009B3BC0"/>
    <w:rsid w:val="009B3C3F"/>
    <w:rsid w:val="009B3FDB"/>
    <w:rsid w:val="009B4063"/>
    <w:rsid w:val="009B4957"/>
    <w:rsid w:val="009B4966"/>
    <w:rsid w:val="009B4A6E"/>
    <w:rsid w:val="009B520E"/>
    <w:rsid w:val="009B5713"/>
    <w:rsid w:val="009B5BD3"/>
    <w:rsid w:val="009B616F"/>
    <w:rsid w:val="009B641D"/>
    <w:rsid w:val="009C01AD"/>
    <w:rsid w:val="009C0AC4"/>
    <w:rsid w:val="009C0DD3"/>
    <w:rsid w:val="009C2EE6"/>
    <w:rsid w:val="009C38AC"/>
    <w:rsid w:val="009C399F"/>
    <w:rsid w:val="009C3CAF"/>
    <w:rsid w:val="009C471E"/>
    <w:rsid w:val="009C5917"/>
    <w:rsid w:val="009C5E0C"/>
    <w:rsid w:val="009C7593"/>
    <w:rsid w:val="009D0FB4"/>
    <w:rsid w:val="009D1F4A"/>
    <w:rsid w:val="009D25D8"/>
    <w:rsid w:val="009D2B67"/>
    <w:rsid w:val="009D2D64"/>
    <w:rsid w:val="009D3B2C"/>
    <w:rsid w:val="009D43D7"/>
    <w:rsid w:val="009D460A"/>
    <w:rsid w:val="009D4756"/>
    <w:rsid w:val="009D4D3C"/>
    <w:rsid w:val="009D513C"/>
    <w:rsid w:val="009D5DF2"/>
    <w:rsid w:val="009D6628"/>
    <w:rsid w:val="009E024D"/>
    <w:rsid w:val="009E055D"/>
    <w:rsid w:val="009E11C5"/>
    <w:rsid w:val="009E39F2"/>
    <w:rsid w:val="009E4A65"/>
    <w:rsid w:val="009E505A"/>
    <w:rsid w:val="009E5244"/>
    <w:rsid w:val="009E65B3"/>
    <w:rsid w:val="009E68BC"/>
    <w:rsid w:val="009E6EC1"/>
    <w:rsid w:val="009E728A"/>
    <w:rsid w:val="009E75FB"/>
    <w:rsid w:val="009F06B1"/>
    <w:rsid w:val="009F0D97"/>
    <w:rsid w:val="009F0F93"/>
    <w:rsid w:val="009F1974"/>
    <w:rsid w:val="009F26C0"/>
    <w:rsid w:val="009F2AC0"/>
    <w:rsid w:val="009F2FCC"/>
    <w:rsid w:val="009F36A9"/>
    <w:rsid w:val="009F38E0"/>
    <w:rsid w:val="009F430A"/>
    <w:rsid w:val="009F4F91"/>
    <w:rsid w:val="009F528C"/>
    <w:rsid w:val="009F54E1"/>
    <w:rsid w:val="009F5DAC"/>
    <w:rsid w:val="009F6B9E"/>
    <w:rsid w:val="009F7318"/>
    <w:rsid w:val="009F7BFF"/>
    <w:rsid w:val="009F7E1F"/>
    <w:rsid w:val="00A01F87"/>
    <w:rsid w:val="00A0213F"/>
    <w:rsid w:val="00A0289F"/>
    <w:rsid w:val="00A03106"/>
    <w:rsid w:val="00A033CF"/>
    <w:rsid w:val="00A035AA"/>
    <w:rsid w:val="00A03721"/>
    <w:rsid w:val="00A038BE"/>
    <w:rsid w:val="00A03B32"/>
    <w:rsid w:val="00A0427D"/>
    <w:rsid w:val="00A04520"/>
    <w:rsid w:val="00A045F4"/>
    <w:rsid w:val="00A04D40"/>
    <w:rsid w:val="00A04DD6"/>
    <w:rsid w:val="00A05D04"/>
    <w:rsid w:val="00A060A7"/>
    <w:rsid w:val="00A070D5"/>
    <w:rsid w:val="00A07D73"/>
    <w:rsid w:val="00A10203"/>
    <w:rsid w:val="00A10232"/>
    <w:rsid w:val="00A10478"/>
    <w:rsid w:val="00A10886"/>
    <w:rsid w:val="00A10CE6"/>
    <w:rsid w:val="00A11A7E"/>
    <w:rsid w:val="00A127E5"/>
    <w:rsid w:val="00A12E2B"/>
    <w:rsid w:val="00A12E45"/>
    <w:rsid w:val="00A130EF"/>
    <w:rsid w:val="00A142E4"/>
    <w:rsid w:val="00A14B86"/>
    <w:rsid w:val="00A154DA"/>
    <w:rsid w:val="00A16469"/>
    <w:rsid w:val="00A17626"/>
    <w:rsid w:val="00A2062E"/>
    <w:rsid w:val="00A20838"/>
    <w:rsid w:val="00A21079"/>
    <w:rsid w:val="00A21131"/>
    <w:rsid w:val="00A2146B"/>
    <w:rsid w:val="00A22A90"/>
    <w:rsid w:val="00A2387F"/>
    <w:rsid w:val="00A23FC4"/>
    <w:rsid w:val="00A24131"/>
    <w:rsid w:val="00A250F7"/>
    <w:rsid w:val="00A25289"/>
    <w:rsid w:val="00A252E7"/>
    <w:rsid w:val="00A257D4"/>
    <w:rsid w:val="00A25F48"/>
    <w:rsid w:val="00A27000"/>
    <w:rsid w:val="00A27616"/>
    <w:rsid w:val="00A27D9A"/>
    <w:rsid w:val="00A306F5"/>
    <w:rsid w:val="00A30FF6"/>
    <w:rsid w:val="00A310AD"/>
    <w:rsid w:val="00A3230F"/>
    <w:rsid w:val="00A33526"/>
    <w:rsid w:val="00A3526E"/>
    <w:rsid w:val="00A35434"/>
    <w:rsid w:val="00A354CE"/>
    <w:rsid w:val="00A35A1C"/>
    <w:rsid w:val="00A36BE9"/>
    <w:rsid w:val="00A36EDA"/>
    <w:rsid w:val="00A40B12"/>
    <w:rsid w:val="00A40C7B"/>
    <w:rsid w:val="00A40D66"/>
    <w:rsid w:val="00A415D8"/>
    <w:rsid w:val="00A41DEB"/>
    <w:rsid w:val="00A4238B"/>
    <w:rsid w:val="00A43A40"/>
    <w:rsid w:val="00A4410C"/>
    <w:rsid w:val="00A450D7"/>
    <w:rsid w:val="00A46DAC"/>
    <w:rsid w:val="00A47E06"/>
    <w:rsid w:val="00A5018A"/>
    <w:rsid w:val="00A503AC"/>
    <w:rsid w:val="00A50424"/>
    <w:rsid w:val="00A514D5"/>
    <w:rsid w:val="00A53568"/>
    <w:rsid w:val="00A5380A"/>
    <w:rsid w:val="00A53990"/>
    <w:rsid w:val="00A53A59"/>
    <w:rsid w:val="00A53FCD"/>
    <w:rsid w:val="00A540B1"/>
    <w:rsid w:val="00A5445D"/>
    <w:rsid w:val="00A55018"/>
    <w:rsid w:val="00A552F2"/>
    <w:rsid w:val="00A55650"/>
    <w:rsid w:val="00A55B76"/>
    <w:rsid w:val="00A6014C"/>
    <w:rsid w:val="00A608B8"/>
    <w:rsid w:val="00A60CBF"/>
    <w:rsid w:val="00A6212A"/>
    <w:rsid w:val="00A6237A"/>
    <w:rsid w:val="00A637CF"/>
    <w:rsid w:val="00A63DCA"/>
    <w:rsid w:val="00A644BD"/>
    <w:rsid w:val="00A650C0"/>
    <w:rsid w:val="00A65C06"/>
    <w:rsid w:val="00A67CB4"/>
    <w:rsid w:val="00A7013F"/>
    <w:rsid w:val="00A701B7"/>
    <w:rsid w:val="00A71039"/>
    <w:rsid w:val="00A7115B"/>
    <w:rsid w:val="00A741DE"/>
    <w:rsid w:val="00A758B2"/>
    <w:rsid w:val="00A75A1A"/>
    <w:rsid w:val="00A75C68"/>
    <w:rsid w:val="00A75EC0"/>
    <w:rsid w:val="00A77200"/>
    <w:rsid w:val="00A81665"/>
    <w:rsid w:val="00A824FB"/>
    <w:rsid w:val="00A84845"/>
    <w:rsid w:val="00A85AF2"/>
    <w:rsid w:val="00A85E00"/>
    <w:rsid w:val="00A87199"/>
    <w:rsid w:val="00A879C0"/>
    <w:rsid w:val="00A9009B"/>
    <w:rsid w:val="00A90119"/>
    <w:rsid w:val="00A90199"/>
    <w:rsid w:val="00A90A03"/>
    <w:rsid w:val="00A9157F"/>
    <w:rsid w:val="00A91D64"/>
    <w:rsid w:val="00A91D65"/>
    <w:rsid w:val="00A92459"/>
    <w:rsid w:val="00A926D3"/>
    <w:rsid w:val="00A93565"/>
    <w:rsid w:val="00A93A0C"/>
    <w:rsid w:val="00A93E5E"/>
    <w:rsid w:val="00A9412A"/>
    <w:rsid w:val="00A9491A"/>
    <w:rsid w:val="00A95078"/>
    <w:rsid w:val="00A950C8"/>
    <w:rsid w:val="00A952BE"/>
    <w:rsid w:val="00A95358"/>
    <w:rsid w:val="00A957B9"/>
    <w:rsid w:val="00A95D4E"/>
    <w:rsid w:val="00A9649D"/>
    <w:rsid w:val="00A96EDC"/>
    <w:rsid w:val="00A97D34"/>
    <w:rsid w:val="00AA0479"/>
    <w:rsid w:val="00AA0F7B"/>
    <w:rsid w:val="00AA1DA2"/>
    <w:rsid w:val="00AA2719"/>
    <w:rsid w:val="00AA3067"/>
    <w:rsid w:val="00AA5D63"/>
    <w:rsid w:val="00AA6545"/>
    <w:rsid w:val="00AA6B69"/>
    <w:rsid w:val="00AA7813"/>
    <w:rsid w:val="00AA7B23"/>
    <w:rsid w:val="00AB0325"/>
    <w:rsid w:val="00AB04BE"/>
    <w:rsid w:val="00AB1029"/>
    <w:rsid w:val="00AB1048"/>
    <w:rsid w:val="00AB11CF"/>
    <w:rsid w:val="00AB13B8"/>
    <w:rsid w:val="00AB13C1"/>
    <w:rsid w:val="00AB1C9E"/>
    <w:rsid w:val="00AB2383"/>
    <w:rsid w:val="00AB263A"/>
    <w:rsid w:val="00AB27E4"/>
    <w:rsid w:val="00AB2C32"/>
    <w:rsid w:val="00AB2EB2"/>
    <w:rsid w:val="00AB3D0A"/>
    <w:rsid w:val="00AB3F7E"/>
    <w:rsid w:val="00AB4467"/>
    <w:rsid w:val="00AB7E66"/>
    <w:rsid w:val="00AC0D57"/>
    <w:rsid w:val="00AC0E81"/>
    <w:rsid w:val="00AC1382"/>
    <w:rsid w:val="00AC21BB"/>
    <w:rsid w:val="00AC221A"/>
    <w:rsid w:val="00AC235F"/>
    <w:rsid w:val="00AC2D7C"/>
    <w:rsid w:val="00AC2DE3"/>
    <w:rsid w:val="00AC397D"/>
    <w:rsid w:val="00AC41E9"/>
    <w:rsid w:val="00AC41F3"/>
    <w:rsid w:val="00AC4891"/>
    <w:rsid w:val="00AC6D9A"/>
    <w:rsid w:val="00AC786E"/>
    <w:rsid w:val="00AC7E2B"/>
    <w:rsid w:val="00AC7EC2"/>
    <w:rsid w:val="00AD00CD"/>
    <w:rsid w:val="00AD0589"/>
    <w:rsid w:val="00AD1466"/>
    <w:rsid w:val="00AD162A"/>
    <w:rsid w:val="00AD2102"/>
    <w:rsid w:val="00AD264E"/>
    <w:rsid w:val="00AD2ADD"/>
    <w:rsid w:val="00AD449D"/>
    <w:rsid w:val="00AD44D9"/>
    <w:rsid w:val="00AD5851"/>
    <w:rsid w:val="00AD5E7D"/>
    <w:rsid w:val="00AE0213"/>
    <w:rsid w:val="00AE131B"/>
    <w:rsid w:val="00AE14E4"/>
    <w:rsid w:val="00AE2486"/>
    <w:rsid w:val="00AE2589"/>
    <w:rsid w:val="00AE498A"/>
    <w:rsid w:val="00AE4D17"/>
    <w:rsid w:val="00AE69F0"/>
    <w:rsid w:val="00AF02BF"/>
    <w:rsid w:val="00AF0741"/>
    <w:rsid w:val="00AF1975"/>
    <w:rsid w:val="00AF2460"/>
    <w:rsid w:val="00AF2D99"/>
    <w:rsid w:val="00AF3E76"/>
    <w:rsid w:val="00AF407C"/>
    <w:rsid w:val="00AF4093"/>
    <w:rsid w:val="00AF50A9"/>
    <w:rsid w:val="00AF5212"/>
    <w:rsid w:val="00AF531C"/>
    <w:rsid w:val="00AF5E51"/>
    <w:rsid w:val="00AF63C1"/>
    <w:rsid w:val="00AF682A"/>
    <w:rsid w:val="00AF725B"/>
    <w:rsid w:val="00AF7B8E"/>
    <w:rsid w:val="00B0027B"/>
    <w:rsid w:val="00B002B3"/>
    <w:rsid w:val="00B0057D"/>
    <w:rsid w:val="00B00908"/>
    <w:rsid w:val="00B010DC"/>
    <w:rsid w:val="00B011C5"/>
    <w:rsid w:val="00B01D48"/>
    <w:rsid w:val="00B02024"/>
    <w:rsid w:val="00B025F2"/>
    <w:rsid w:val="00B0315B"/>
    <w:rsid w:val="00B040DF"/>
    <w:rsid w:val="00B04386"/>
    <w:rsid w:val="00B0445A"/>
    <w:rsid w:val="00B05468"/>
    <w:rsid w:val="00B059D0"/>
    <w:rsid w:val="00B05B20"/>
    <w:rsid w:val="00B05BE8"/>
    <w:rsid w:val="00B0613F"/>
    <w:rsid w:val="00B06D1A"/>
    <w:rsid w:val="00B07DE8"/>
    <w:rsid w:val="00B1016A"/>
    <w:rsid w:val="00B11249"/>
    <w:rsid w:val="00B11AE9"/>
    <w:rsid w:val="00B121B6"/>
    <w:rsid w:val="00B12720"/>
    <w:rsid w:val="00B141A9"/>
    <w:rsid w:val="00B1437A"/>
    <w:rsid w:val="00B14746"/>
    <w:rsid w:val="00B1499A"/>
    <w:rsid w:val="00B14D13"/>
    <w:rsid w:val="00B15144"/>
    <w:rsid w:val="00B15ACE"/>
    <w:rsid w:val="00B166ED"/>
    <w:rsid w:val="00B17037"/>
    <w:rsid w:val="00B200BC"/>
    <w:rsid w:val="00B2071D"/>
    <w:rsid w:val="00B22430"/>
    <w:rsid w:val="00B22DD1"/>
    <w:rsid w:val="00B22F30"/>
    <w:rsid w:val="00B239C5"/>
    <w:rsid w:val="00B23C16"/>
    <w:rsid w:val="00B2415A"/>
    <w:rsid w:val="00B241D3"/>
    <w:rsid w:val="00B248F4"/>
    <w:rsid w:val="00B24B0D"/>
    <w:rsid w:val="00B253B7"/>
    <w:rsid w:val="00B25CA0"/>
    <w:rsid w:val="00B26F3A"/>
    <w:rsid w:val="00B303E2"/>
    <w:rsid w:val="00B3162D"/>
    <w:rsid w:val="00B31CE0"/>
    <w:rsid w:val="00B3229A"/>
    <w:rsid w:val="00B323CB"/>
    <w:rsid w:val="00B32512"/>
    <w:rsid w:val="00B32626"/>
    <w:rsid w:val="00B326A9"/>
    <w:rsid w:val="00B32C4F"/>
    <w:rsid w:val="00B32D64"/>
    <w:rsid w:val="00B330EB"/>
    <w:rsid w:val="00B356A5"/>
    <w:rsid w:val="00B3593E"/>
    <w:rsid w:val="00B3609C"/>
    <w:rsid w:val="00B36841"/>
    <w:rsid w:val="00B371EA"/>
    <w:rsid w:val="00B41328"/>
    <w:rsid w:val="00B41A17"/>
    <w:rsid w:val="00B4234D"/>
    <w:rsid w:val="00B43BEE"/>
    <w:rsid w:val="00B44E4C"/>
    <w:rsid w:val="00B44EC6"/>
    <w:rsid w:val="00B45023"/>
    <w:rsid w:val="00B50073"/>
    <w:rsid w:val="00B51D11"/>
    <w:rsid w:val="00B52655"/>
    <w:rsid w:val="00B53294"/>
    <w:rsid w:val="00B533DF"/>
    <w:rsid w:val="00B534D9"/>
    <w:rsid w:val="00B53BC1"/>
    <w:rsid w:val="00B53C03"/>
    <w:rsid w:val="00B53CDF"/>
    <w:rsid w:val="00B5518B"/>
    <w:rsid w:val="00B55382"/>
    <w:rsid w:val="00B55458"/>
    <w:rsid w:val="00B554DA"/>
    <w:rsid w:val="00B559AD"/>
    <w:rsid w:val="00B55FEB"/>
    <w:rsid w:val="00B56492"/>
    <w:rsid w:val="00B5682A"/>
    <w:rsid w:val="00B56A54"/>
    <w:rsid w:val="00B56C38"/>
    <w:rsid w:val="00B621AB"/>
    <w:rsid w:val="00B633EE"/>
    <w:rsid w:val="00B63F27"/>
    <w:rsid w:val="00B643C1"/>
    <w:rsid w:val="00B64CC4"/>
    <w:rsid w:val="00B65446"/>
    <w:rsid w:val="00B667EA"/>
    <w:rsid w:val="00B6683C"/>
    <w:rsid w:val="00B66FC4"/>
    <w:rsid w:val="00B67691"/>
    <w:rsid w:val="00B67778"/>
    <w:rsid w:val="00B7157B"/>
    <w:rsid w:val="00B715A9"/>
    <w:rsid w:val="00B7190D"/>
    <w:rsid w:val="00B71AC4"/>
    <w:rsid w:val="00B71AC9"/>
    <w:rsid w:val="00B721E7"/>
    <w:rsid w:val="00B72B6D"/>
    <w:rsid w:val="00B73031"/>
    <w:rsid w:val="00B74BF2"/>
    <w:rsid w:val="00B75192"/>
    <w:rsid w:val="00B75C0A"/>
    <w:rsid w:val="00B75C48"/>
    <w:rsid w:val="00B77417"/>
    <w:rsid w:val="00B8000E"/>
    <w:rsid w:val="00B81DE0"/>
    <w:rsid w:val="00B81F1F"/>
    <w:rsid w:val="00B82040"/>
    <w:rsid w:val="00B82461"/>
    <w:rsid w:val="00B82671"/>
    <w:rsid w:val="00B8268F"/>
    <w:rsid w:val="00B83F18"/>
    <w:rsid w:val="00B84FD6"/>
    <w:rsid w:val="00B85060"/>
    <w:rsid w:val="00B859C5"/>
    <w:rsid w:val="00B8655D"/>
    <w:rsid w:val="00B86AA6"/>
    <w:rsid w:val="00B86D8A"/>
    <w:rsid w:val="00B87D42"/>
    <w:rsid w:val="00B90039"/>
    <w:rsid w:val="00B90880"/>
    <w:rsid w:val="00B90E8D"/>
    <w:rsid w:val="00B91551"/>
    <w:rsid w:val="00B9160C"/>
    <w:rsid w:val="00B91E31"/>
    <w:rsid w:val="00B923FD"/>
    <w:rsid w:val="00B93072"/>
    <w:rsid w:val="00B934C5"/>
    <w:rsid w:val="00B9360E"/>
    <w:rsid w:val="00B93DFE"/>
    <w:rsid w:val="00B943FD"/>
    <w:rsid w:val="00B945A3"/>
    <w:rsid w:val="00B94909"/>
    <w:rsid w:val="00B94B68"/>
    <w:rsid w:val="00B952CF"/>
    <w:rsid w:val="00B955C8"/>
    <w:rsid w:val="00B96703"/>
    <w:rsid w:val="00B96DE8"/>
    <w:rsid w:val="00B96F95"/>
    <w:rsid w:val="00B976B8"/>
    <w:rsid w:val="00BA2BE6"/>
    <w:rsid w:val="00BA36DC"/>
    <w:rsid w:val="00BA3B74"/>
    <w:rsid w:val="00BA4489"/>
    <w:rsid w:val="00BA4E6E"/>
    <w:rsid w:val="00BA5375"/>
    <w:rsid w:val="00BA5DC9"/>
    <w:rsid w:val="00BA6024"/>
    <w:rsid w:val="00BA7037"/>
    <w:rsid w:val="00BA7DAD"/>
    <w:rsid w:val="00BB0128"/>
    <w:rsid w:val="00BB1260"/>
    <w:rsid w:val="00BB1B63"/>
    <w:rsid w:val="00BB2555"/>
    <w:rsid w:val="00BB2B26"/>
    <w:rsid w:val="00BB368D"/>
    <w:rsid w:val="00BB3AC7"/>
    <w:rsid w:val="00BB5B01"/>
    <w:rsid w:val="00BB6268"/>
    <w:rsid w:val="00BC0483"/>
    <w:rsid w:val="00BC06F7"/>
    <w:rsid w:val="00BC0ED2"/>
    <w:rsid w:val="00BC1B17"/>
    <w:rsid w:val="00BC1B54"/>
    <w:rsid w:val="00BC29C4"/>
    <w:rsid w:val="00BC2F7E"/>
    <w:rsid w:val="00BC33BB"/>
    <w:rsid w:val="00BC422E"/>
    <w:rsid w:val="00BC4314"/>
    <w:rsid w:val="00BC4406"/>
    <w:rsid w:val="00BC442A"/>
    <w:rsid w:val="00BC4A41"/>
    <w:rsid w:val="00BC4CD6"/>
    <w:rsid w:val="00BC673A"/>
    <w:rsid w:val="00BC67EA"/>
    <w:rsid w:val="00BC6D8C"/>
    <w:rsid w:val="00BC77CE"/>
    <w:rsid w:val="00BC7FDA"/>
    <w:rsid w:val="00BD097C"/>
    <w:rsid w:val="00BD1B80"/>
    <w:rsid w:val="00BD28AF"/>
    <w:rsid w:val="00BD2A6E"/>
    <w:rsid w:val="00BD2ACD"/>
    <w:rsid w:val="00BD3599"/>
    <w:rsid w:val="00BD39ED"/>
    <w:rsid w:val="00BD4775"/>
    <w:rsid w:val="00BD4BDC"/>
    <w:rsid w:val="00BD61A1"/>
    <w:rsid w:val="00BD667F"/>
    <w:rsid w:val="00BD7063"/>
    <w:rsid w:val="00BE0C68"/>
    <w:rsid w:val="00BE1DD5"/>
    <w:rsid w:val="00BE2316"/>
    <w:rsid w:val="00BE23D5"/>
    <w:rsid w:val="00BE2C1A"/>
    <w:rsid w:val="00BE33A5"/>
    <w:rsid w:val="00BE3EA3"/>
    <w:rsid w:val="00BE40C3"/>
    <w:rsid w:val="00BE4830"/>
    <w:rsid w:val="00BE4A3C"/>
    <w:rsid w:val="00BE4FD8"/>
    <w:rsid w:val="00BE5426"/>
    <w:rsid w:val="00BE574B"/>
    <w:rsid w:val="00BE5D74"/>
    <w:rsid w:val="00BE70FF"/>
    <w:rsid w:val="00BE79F9"/>
    <w:rsid w:val="00BF01AE"/>
    <w:rsid w:val="00BF03B2"/>
    <w:rsid w:val="00BF09AC"/>
    <w:rsid w:val="00BF0C6A"/>
    <w:rsid w:val="00BF0FD4"/>
    <w:rsid w:val="00BF1407"/>
    <w:rsid w:val="00BF1FEF"/>
    <w:rsid w:val="00BF22BC"/>
    <w:rsid w:val="00BF2512"/>
    <w:rsid w:val="00BF2BB6"/>
    <w:rsid w:val="00BF2DAC"/>
    <w:rsid w:val="00BF4129"/>
    <w:rsid w:val="00BF4889"/>
    <w:rsid w:val="00BF583D"/>
    <w:rsid w:val="00BF5D25"/>
    <w:rsid w:val="00BF6561"/>
    <w:rsid w:val="00BF6DF0"/>
    <w:rsid w:val="00BF6E24"/>
    <w:rsid w:val="00BF6FF1"/>
    <w:rsid w:val="00BF7B79"/>
    <w:rsid w:val="00C004DE"/>
    <w:rsid w:val="00C00529"/>
    <w:rsid w:val="00C0079D"/>
    <w:rsid w:val="00C00840"/>
    <w:rsid w:val="00C00889"/>
    <w:rsid w:val="00C00E2E"/>
    <w:rsid w:val="00C0102E"/>
    <w:rsid w:val="00C03396"/>
    <w:rsid w:val="00C03599"/>
    <w:rsid w:val="00C03CEB"/>
    <w:rsid w:val="00C050A4"/>
    <w:rsid w:val="00C05F0F"/>
    <w:rsid w:val="00C06B2F"/>
    <w:rsid w:val="00C06DF3"/>
    <w:rsid w:val="00C07E0D"/>
    <w:rsid w:val="00C1048F"/>
    <w:rsid w:val="00C117D9"/>
    <w:rsid w:val="00C119D4"/>
    <w:rsid w:val="00C11A9A"/>
    <w:rsid w:val="00C12C02"/>
    <w:rsid w:val="00C132B9"/>
    <w:rsid w:val="00C1397B"/>
    <w:rsid w:val="00C1480B"/>
    <w:rsid w:val="00C1527C"/>
    <w:rsid w:val="00C15F7E"/>
    <w:rsid w:val="00C160BE"/>
    <w:rsid w:val="00C16B43"/>
    <w:rsid w:val="00C17636"/>
    <w:rsid w:val="00C17BC0"/>
    <w:rsid w:val="00C20A2D"/>
    <w:rsid w:val="00C20D44"/>
    <w:rsid w:val="00C2116C"/>
    <w:rsid w:val="00C21488"/>
    <w:rsid w:val="00C22CA3"/>
    <w:rsid w:val="00C26214"/>
    <w:rsid w:val="00C26C5A"/>
    <w:rsid w:val="00C26F26"/>
    <w:rsid w:val="00C270B6"/>
    <w:rsid w:val="00C2753F"/>
    <w:rsid w:val="00C30CC8"/>
    <w:rsid w:val="00C30E16"/>
    <w:rsid w:val="00C311B4"/>
    <w:rsid w:val="00C32592"/>
    <w:rsid w:val="00C32EDD"/>
    <w:rsid w:val="00C337B2"/>
    <w:rsid w:val="00C33F13"/>
    <w:rsid w:val="00C3425E"/>
    <w:rsid w:val="00C343EF"/>
    <w:rsid w:val="00C346E6"/>
    <w:rsid w:val="00C348B3"/>
    <w:rsid w:val="00C35826"/>
    <w:rsid w:val="00C36293"/>
    <w:rsid w:val="00C37116"/>
    <w:rsid w:val="00C37160"/>
    <w:rsid w:val="00C4102B"/>
    <w:rsid w:val="00C415AB"/>
    <w:rsid w:val="00C41707"/>
    <w:rsid w:val="00C4244D"/>
    <w:rsid w:val="00C43DEB"/>
    <w:rsid w:val="00C45765"/>
    <w:rsid w:val="00C4641B"/>
    <w:rsid w:val="00C4644F"/>
    <w:rsid w:val="00C464D8"/>
    <w:rsid w:val="00C4671E"/>
    <w:rsid w:val="00C47069"/>
    <w:rsid w:val="00C47210"/>
    <w:rsid w:val="00C50144"/>
    <w:rsid w:val="00C503B0"/>
    <w:rsid w:val="00C50885"/>
    <w:rsid w:val="00C517A4"/>
    <w:rsid w:val="00C518EC"/>
    <w:rsid w:val="00C5250E"/>
    <w:rsid w:val="00C534B9"/>
    <w:rsid w:val="00C53632"/>
    <w:rsid w:val="00C5364D"/>
    <w:rsid w:val="00C54556"/>
    <w:rsid w:val="00C54654"/>
    <w:rsid w:val="00C556CD"/>
    <w:rsid w:val="00C55F11"/>
    <w:rsid w:val="00C565C2"/>
    <w:rsid w:val="00C56E80"/>
    <w:rsid w:val="00C5739A"/>
    <w:rsid w:val="00C57A25"/>
    <w:rsid w:val="00C61837"/>
    <w:rsid w:val="00C61A2C"/>
    <w:rsid w:val="00C621E4"/>
    <w:rsid w:val="00C62B3F"/>
    <w:rsid w:val="00C63303"/>
    <w:rsid w:val="00C63D3F"/>
    <w:rsid w:val="00C63D8D"/>
    <w:rsid w:val="00C63E0E"/>
    <w:rsid w:val="00C640BF"/>
    <w:rsid w:val="00C64225"/>
    <w:rsid w:val="00C643C4"/>
    <w:rsid w:val="00C6494D"/>
    <w:rsid w:val="00C65696"/>
    <w:rsid w:val="00C67376"/>
    <w:rsid w:val="00C67AD4"/>
    <w:rsid w:val="00C67F2C"/>
    <w:rsid w:val="00C70171"/>
    <w:rsid w:val="00C71228"/>
    <w:rsid w:val="00C71A1D"/>
    <w:rsid w:val="00C73084"/>
    <w:rsid w:val="00C745AA"/>
    <w:rsid w:val="00C74770"/>
    <w:rsid w:val="00C74CF6"/>
    <w:rsid w:val="00C75353"/>
    <w:rsid w:val="00C759C3"/>
    <w:rsid w:val="00C76C7E"/>
    <w:rsid w:val="00C775E4"/>
    <w:rsid w:val="00C80385"/>
    <w:rsid w:val="00C8103E"/>
    <w:rsid w:val="00C81175"/>
    <w:rsid w:val="00C81441"/>
    <w:rsid w:val="00C818CE"/>
    <w:rsid w:val="00C819B9"/>
    <w:rsid w:val="00C81A41"/>
    <w:rsid w:val="00C82030"/>
    <w:rsid w:val="00C8281F"/>
    <w:rsid w:val="00C82A8E"/>
    <w:rsid w:val="00C82C8E"/>
    <w:rsid w:val="00C839E8"/>
    <w:rsid w:val="00C84BA6"/>
    <w:rsid w:val="00C85274"/>
    <w:rsid w:val="00C86805"/>
    <w:rsid w:val="00C86A11"/>
    <w:rsid w:val="00C878D3"/>
    <w:rsid w:val="00C901F3"/>
    <w:rsid w:val="00C90292"/>
    <w:rsid w:val="00C9039B"/>
    <w:rsid w:val="00C91170"/>
    <w:rsid w:val="00C92677"/>
    <w:rsid w:val="00C92686"/>
    <w:rsid w:val="00C9306D"/>
    <w:rsid w:val="00C93E9B"/>
    <w:rsid w:val="00C94F09"/>
    <w:rsid w:val="00C9520A"/>
    <w:rsid w:val="00C9523A"/>
    <w:rsid w:val="00C95B09"/>
    <w:rsid w:val="00C95F67"/>
    <w:rsid w:val="00C97234"/>
    <w:rsid w:val="00C97928"/>
    <w:rsid w:val="00CA011A"/>
    <w:rsid w:val="00CA0418"/>
    <w:rsid w:val="00CA0CDF"/>
    <w:rsid w:val="00CA1BFF"/>
    <w:rsid w:val="00CA1D9E"/>
    <w:rsid w:val="00CA31F0"/>
    <w:rsid w:val="00CA347D"/>
    <w:rsid w:val="00CA45EE"/>
    <w:rsid w:val="00CA49E1"/>
    <w:rsid w:val="00CA4EAE"/>
    <w:rsid w:val="00CA5830"/>
    <w:rsid w:val="00CA6096"/>
    <w:rsid w:val="00CA62B9"/>
    <w:rsid w:val="00CA684E"/>
    <w:rsid w:val="00CA6E06"/>
    <w:rsid w:val="00CA74CD"/>
    <w:rsid w:val="00CB0317"/>
    <w:rsid w:val="00CB08B0"/>
    <w:rsid w:val="00CB0BF6"/>
    <w:rsid w:val="00CB0D24"/>
    <w:rsid w:val="00CB14CD"/>
    <w:rsid w:val="00CB160B"/>
    <w:rsid w:val="00CB3D8B"/>
    <w:rsid w:val="00CB4333"/>
    <w:rsid w:val="00CB5BFB"/>
    <w:rsid w:val="00CB5DE8"/>
    <w:rsid w:val="00CB6FBB"/>
    <w:rsid w:val="00CC1505"/>
    <w:rsid w:val="00CC1AA1"/>
    <w:rsid w:val="00CC24F9"/>
    <w:rsid w:val="00CC2987"/>
    <w:rsid w:val="00CC2D75"/>
    <w:rsid w:val="00CC3FEC"/>
    <w:rsid w:val="00CC40FA"/>
    <w:rsid w:val="00CC410A"/>
    <w:rsid w:val="00CC5407"/>
    <w:rsid w:val="00CC557C"/>
    <w:rsid w:val="00CC5587"/>
    <w:rsid w:val="00CC5A56"/>
    <w:rsid w:val="00CC5E84"/>
    <w:rsid w:val="00CC5EA2"/>
    <w:rsid w:val="00CC6B12"/>
    <w:rsid w:val="00CC6ED6"/>
    <w:rsid w:val="00CC6F9F"/>
    <w:rsid w:val="00CC7505"/>
    <w:rsid w:val="00CD0FAC"/>
    <w:rsid w:val="00CD193A"/>
    <w:rsid w:val="00CD1B49"/>
    <w:rsid w:val="00CD1E5D"/>
    <w:rsid w:val="00CD22A3"/>
    <w:rsid w:val="00CD4147"/>
    <w:rsid w:val="00CD4F22"/>
    <w:rsid w:val="00CD51E8"/>
    <w:rsid w:val="00CD58F5"/>
    <w:rsid w:val="00CD5A86"/>
    <w:rsid w:val="00CD5CE6"/>
    <w:rsid w:val="00CD616D"/>
    <w:rsid w:val="00CD61AE"/>
    <w:rsid w:val="00CD6498"/>
    <w:rsid w:val="00CD652F"/>
    <w:rsid w:val="00CD6A97"/>
    <w:rsid w:val="00CE00BD"/>
    <w:rsid w:val="00CE021A"/>
    <w:rsid w:val="00CE0703"/>
    <w:rsid w:val="00CE286F"/>
    <w:rsid w:val="00CE292F"/>
    <w:rsid w:val="00CE3C94"/>
    <w:rsid w:val="00CE5142"/>
    <w:rsid w:val="00CE57A5"/>
    <w:rsid w:val="00CE5E44"/>
    <w:rsid w:val="00CE6D85"/>
    <w:rsid w:val="00CE7583"/>
    <w:rsid w:val="00CE7EC3"/>
    <w:rsid w:val="00CF0714"/>
    <w:rsid w:val="00CF1EE9"/>
    <w:rsid w:val="00CF20F6"/>
    <w:rsid w:val="00CF312B"/>
    <w:rsid w:val="00CF366F"/>
    <w:rsid w:val="00CF3A21"/>
    <w:rsid w:val="00CF3B44"/>
    <w:rsid w:val="00CF4A09"/>
    <w:rsid w:val="00CF52A8"/>
    <w:rsid w:val="00CF5D49"/>
    <w:rsid w:val="00CF6448"/>
    <w:rsid w:val="00CF652F"/>
    <w:rsid w:val="00CF7148"/>
    <w:rsid w:val="00CF7BCD"/>
    <w:rsid w:val="00CF7E4E"/>
    <w:rsid w:val="00D006BC"/>
    <w:rsid w:val="00D04316"/>
    <w:rsid w:val="00D05126"/>
    <w:rsid w:val="00D06023"/>
    <w:rsid w:val="00D06666"/>
    <w:rsid w:val="00D074C1"/>
    <w:rsid w:val="00D07BC5"/>
    <w:rsid w:val="00D07BCE"/>
    <w:rsid w:val="00D1056E"/>
    <w:rsid w:val="00D10E40"/>
    <w:rsid w:val="00D11109"/>
    <w:rsid w:val="00D114B6"/>
    <w:rsid w:val="00D11A2B"/>
    <w:rsid w:val="00D11ADE"/>
    <w:rsid w:val="00D13B4E"/>
    <w:rsid w:val="00D14B98"/>
    <w:rsid w:val="00D14D2B"/>
    <w:rsid w:val="00D15034"/>
    <w:rsid w:val="00D15517"/>
    <w:rsid w:val="00D1567A"/>
    <w:rsid w:val="00D15976"/>
    <w:rsid w:val="00D161D9"/>
    <w:rsid w:val="00D16624"/>
    <w:rsid w:val="00D168D5"/>
    <w:rsid w:val="00D168E9"/>
    <w:rsid w:val="00D16A21"/>
    <w:rsid w:val="00D16DC6"/>
    <w:rsid w:val="00D1790A"/>
    <w:rsid w:val="00D20035"/>
    <w:rsid w:val="00D2084B"/>
    <w:rsid w:val="00D23317"/>
    <w:rsid w:val="00D235A1"/>
    <w:rsid w:val="00D248DB"/>
    <w:rsid w:val="00D25C27"/>
    <w:rsid w:val="00D25F63"/>
    <w:rsid w:val="00D274DF"/>
    <w:rsid w:val="00D275C7"/>
    <w:rsid w:val="00D27DC5"/>
    <w:rsid w:val="00D30193"/>
    <w:rsid w:val="00D312D1"/>
    <w:rsid w:val="00D31AA4"/>
    <w:rsid w:val="00D32729"/>
    <w:rsid w:val="00D340CC"/>
    <w:rsid w:val="00D35DF4"/>
    <w:rsid w:val="00D36786"/>
    <w:rsid w:val="00D369ED"/>
    <w:rsid w:val="00D36F9F"/>
    <w:rsid w:val="00D4020C"/>
    <w:rsid w:val="00D40D6C"/>
    <w:rsid w:val="00D41C15"/>
    <w:rsid w:val="00D425CA"/>
    <w:rsid w:val="00D42EA1"/>
    <w:rsid w:val="00D4381D"/>
    <w:rsid w:val="00D43FFB"/>
    <w:rsid w:val="00D443B9"/>
    <w:rsid w:val="00D44B8C"/>
    <w:rsid w:val="00D45B41"/>
    <w:rsid w:val="00D45FA1"/>
    <w:rsid w:val="00D468F1"/>
    <w:rsid w:val="00D46E00"/>
    <w:rsid w:val="00D47356"/>
    <w:rsid w:val="00D503D9"/>
    <w:rsid w:val="00D50CFD"/>
    <w:rsid w:val="00D51006"/>
    <w:rsid w:val="00D51196"/>
    <w:rsid w:val="00D5132D"/>
    <w:rsid w:val="00D51B0B"/>
    <w:rsid w:val="00D52270"/>
    <w:rsid w:val="00D5261E"/>
    <w:rsid w:val="00D53279"/>
    <w:rsid w:val="00D539EB"/>
    <w:rsid w:val="00D54D3D"/>
    <w:rsid w:val="00D54F98"/>
    <w:rsid w:val="00D56D89"/>
    <w:rsid w:val="00D56F9F"/>
    <w:rsid w:val="00D57460"/>
    <w:rsid w:val="00D574D3"/>
    <w:rsid w:val="00D61086"/>
    <w:rsid w:val="00D61ABF"/>
    <w:rsid w:val="00D61CA7"/>
    <w:rsid w:val="00D61E96"/>
    <w:rsid w:val="00D62B94"/>
    <w:rsid w:val="00D633C1"/>
    <w:rsid w:val="00D6350B"/>
    <w:rsid w:val="00D63624"/>
    <w:rsid w:val="00D64637"/>
    <w:rsid w:val="00D64E07"/>
    <w:rsid w:val="00D64F06"/>
    <w:rsid w:val="00D65073"/>
    <w:rsid w:val="00D66043"/>
    <w:rsid w:val="00D664BE"/>
    <w:rsid w:val="00D703AB"/>
    <w:rsid w:val="00D70F52"/>
    <w:rsid w:val="00D7134F"/>
    <w:rsid w:val="00D717C9"/>
    <w:rsid w:val="00D71BE7"/>
    <w:rsid w:val="00D71C4D"/>
    <w:rsid w:val="00D7214B"/>
    <w:rsid w:val="00D72446"/>
    <w:rsid w:val="00D72571"/>
    <w:rsid w:val="00D72794"/>
    <w:rsid w:val="00D72A1D"/>
    <w:rsid w:val="00D72D22"/>
    <w:rsid w:val="00D73123"/>
    <w:rsid w:val="00D73E00"/>
    <w:rsid w:val="00D753E8"/>
    <w:rsid w:val="00D758D8"/>
    <w:rsid w:val="00D77453"/>
    <w:rsid w:val="00D77E89"/>
    <w:rsid w:val="00D77FC6"/>
    <w:rsid w:val="00D80041"/>
    <w:rsid w:val="00D800D1"/>
    <w:rsid w:val="00D80A28"/>
    <w:rsid w:val="00D80F74"/>
    <w:rsid w:val="00D80FBC"/>
    <w:rsid w:val="00D81373"/>
    <w:rsid w:val="00D822FA"/>
    <w:rsid w:val="00D82441"/>
    <w:rsid w:val="00D83694"/>
    <w:rsid w:val="00D8402F"/>
    <w:rsid w:val="00D8429E"/>
    <w:rsid w:val="00D842BD"/>
    <w:rsid w:val="00D86DE2"/>
    <w:rsid w:val="00D8736D"/>
    <w:rsid w:val="00D87924"/>
    <w:rsid w:val="00D87A4A"/>
    <w:rsid w:val="00D9002F"/>
    <w:rsid w:val="00D90E7A"/>
    <w:rsid w:val="00D91182"/>
    <w:rsid w:val="00D917C5"/>
    <w:rsid w:val="00D92915"/>
    <w:rsid w:val="00D92B23"/>
    <w:rsid w:val="00D92BF3"/>
    <w:rsid w:val="00D939B7"/>
    <w:rsid w:val="00D945EB"/>
    <w:rsid w:val="00D94E59"/>
    <w:rsid w:val="00D95281"/>
    <w:rsid w:val="00D96219"/>
    <w:rsid w:val="00D962EA"/>
    <w:rsid w:val="00D96B99"/>
    <w:rsid w:val="00D96D7D"/>
    <w:rsid w:val="00D96E58"/>
    <w:rsid w:val="00D97E11"/>
    <w:rsid w:val="00DA178D"/>
    <w:rsid w:val="00DA22C7"/>
    <w:rsid w:val="00DA24FA"/>
    <w:rsid w:val="00DA2663"/>
    <w:rsid w:val="00DA378F"/>
    <w:rsid w:val="00DA385C"/>
    <w:rsid w:val="00DA3B00"/>
    <w:rsid w:val="00DA4691"/>
    <w:rsid w:val="00DA5B49"/>
    <w:rsid w:val="00DA6AE8"/>
    <w:rsid w:val="00DA6F0E"/>
    <w:rsid w:val="00DA7975"/>
    <w:rsid w:val="00DB0A56"/>
    <w:rsid w:val="00DB0E36"/>
    <w:rsid w:val="00DB0FA3"/>
    <w:rsid w:val="00DB15A6"/>
    <w:rsid w:val="00DB1872"/>
    <w:rsid w:val="00DB1977"/>
    <w:rsid w:val="00DB20F8"/>
    <w:rsid w:val="00DB22F0"/>
    <w:rsid w:val="00DB2904"/>
    <w:rsid w:val="00DB2B85"/>
    <w:rsid w:val="00DB38DF"/>
    <w:rsid w:val="00DB4340"/>
    <w:rsid w:val="00DB543A"/>
    <w:rsid w:val="00DB61F3"/>
    <w:rsid w:val="00DB6462"/>
    <w:rsid w:val="00DB7A8A"/>
    <w:rsid w:val="00DC0742"/>
    <w:rsid w:val="00DC1119"/>
    <w:rsid w:val="00DC117C"/>
    <w:rsid w:val="00DC3CED"/>
    <w:rsid w:val="00DC4B8C"/>
    <w:rsid w:val="00DC5100"/>
    <w:rsid w:val="00DC540D"/>
    <w:rsid w:val="00DC5519"/>
    <w:rsid w:val="00DC57F2"/>
    <w:rsid w:val="00DC6119"/>
    <w:rsid w:val="00DC7338"/>
    <w:rsid w:val="00DC7568"/>
    <w:rsid w:val="00DC75D8"/>
    <w:rsid w:val="00DC7AF4"/>
    <w:rsid w:val="00DD0538"/>
    <w:rsid w:val="00DD08BB"/>
    <w:rsid w:val="00DD0CD5"/>
    <w:rsid w:val="00DD17EC"/>
    <w:rsid w:val="00DD1A9F"/>
    <w:rsid w:val="00DD1DF7"/>
    <w:rsid w:val="00DD42F1"/>
    <w:rsid w:val="00DD4351"/>
    <w:rsid w:val="00DD55C6"/>
    <w:rsid w:val="00DD59DE"/>
    <w:rsid w:val="00DD66B4"/>
    <w:rsid w:val="00DD72C0"/>
    <w:rsid w:val="00DD75DD"/>
    <w:rsid w:val="00DE1783"/>
    <w:rsid w:val="00DE182E"/>
    <w:rsid w:val="00DE1F69"/>
    <w:rsid w:val="00DE1FA2"/>
    <w:rsid w:val="00DE2D8B"/>
    <w:rsid w:val="00DE332A"/>
    <w:rsid w:val="00DE346B"/>
    <w:rsid w:val="00DE44A6"/>
    <w:rsid w:val="00DE5103"/>
    <w:rsid w:val="00DE51F5"/>
    <w:rsid w:val="00DE6197"/>
    <w:rsid w:val="00DE6B2F"/>
    <w:rsid w:val="00DE7118"/>
    <w:rsid w:val="00DE7A78"/>
    <w:rsid w:val="00DE7DFA"/>
    <w:rsid w:val="00DF0394"/>
    <w:rsid w:val="00DF0CD4"/>
    <w:rsid w:val="00DF124E"/>
    <w:rsid w:val="00DF12D7"/>
    <w:rsid w:val="00DF1644"/>
    <w:rsid w:val="00DF2228"/>
    <w:rsid w:val="00DF26D2"/>
    <w:rsid w:val="00DF3CF7"/>
    <w:rsid w:val="00DF52BE"/>
    <w:rsid w:val="00DF557E"/>
    <w:rsid w:val="00DF578F"/>
    <w:rsid w:val="00DF620A"/>
    <w:rsid w:val="00DF625A"/>
    <w:rsid w:val="00DF643C"/>
    <w:rsid w:val="00DF778A"/>
    <w:rsid w:val="00E0108F"/>
    <w:rsid w:val="00E011D2"/>
    <w:rsid w:val="00E01988"/>
    <w:rsid w:val="00E019A3"/>
    <w:rsid w:val="00E020E7"/>
    <w:rsid w:val="00E0225B"/>
    <w:rsid w:val="00E02CC6"/>
    <w:rsid w:val="00E02DCA"/>
    <w:rsid w:val="00E043EC"/>
    <w:rsid w:val="00E04FE8"/>
    <w:rsid w:val="00E06753"/>
    <w:rsid w:val="00E06930"/>
    <w:rsid w:val="00E06BBD"/>
    <w:rsid w:val="00E078C1"/>
    <w:rsid w:val="00E104A9"/>
    <w:rsid w:val="00E10703"/>
    <w:rsid w:val="00E11325"/>
    <w:rsid w:val="00E123DD"/>
    <w:rsid w:val="00E12772"/>
    <w:rsid w:val="00E12C97"/>
    <w:rsid w:val="00E132CE"/>
    <w:rsid w:val="00E13F71"/>
    <w:rsid w:val="00E14153"/>
    <w:rsid w:val="00E1457C"/>
    <w:rsid w:val="00E14645"/>
    <w:rsid w:val="00E14F63"/>
    <w:rsid w:val="00E15C40"/>
    <w:rsid w:val="00E16382"/>
    <w:rsid w:val="00E16951"/>
    <w:rsid w:val="00E211BB"/>
    <w:rsid w:val="00E212B3"/>
    <w:rsid w:val="00E22E3B"/>
    <w:rsid w:val="00E24D12"/>
    <w:rsid w:val="00E2683E"/>
    <w:rsid w:val="00E27C1E"/>
    <w:rsid w:val="00E30AB2"/>
    <w:rsid w:val="00E30C27"/>
    <w:rsid w:val="00E317C4"/>
    <w:rsid w:val="00E33233"/>
    <w:rsid w:val="00E33E68"/>
    <w:rsid w:val="00E34276"/>
    <w:rsid w:val="00E34D26"/>
    <w:rsid w:val="00E34DB3"/>
    <w:rsid w:val="00E3756B"/>
    <w:rsid w:val="00E377DB"/>
    <w:rsid w:val="00E379B0"/>
    <w:rsid w:val="00E405E2"/>
    <w:rsid w:val="00E40A63"/>
    <w:rsid w:val="00E40DAD"/>
    <w:rsid w:val="00E40DBE"/>
    <w:rsid w:val="00E41418"/>
    <w:rsid w:val="00E41E04"/>
    <w:rsid w:val="00E4278C"/>
    <w:rsid w:val="00E4287E"/>
    <w:rsid w:val="00E428BB"/>
    <w:rsid w:val="00E42B28"/>
    <w:rsid w:val="00E43240"/>
    <w:rsid w:val="00E4374E"/>
    <w:rsid w:val="00E43A73"/>
    <w:rsid w:val="00E44353"/>
    <w:rsid w:val="00E44E49"/>
    <w:rsid w:val="00E465DB"/>
    <w:rsid w:val="00E46686"/>
    <w:rsid w:val="00E46C42"/>
    <w:rsid w:val="00E47FE8"/>
    <w:rsid w:val="00E50584"/>
    <w:rsid w:val="00E522F7"/>
    <w:rsid w:val="00E5259C"/>
    <w:rsid w:val="00E529D6"/>
    <w:rsid w:val="00E52B69"/>
    <w:rsid w:val="00E53D9A"/>
    <w:rsid w:val="00E54763"/>
    <w:rsid w:val="00E55738"/>
    <w:rsid w:val="00E56239"/>
    <w:rsid w:val="00E5625E"/>
    <w:rsid w:val="00E56BA0"/>
    <w:rsid w:val="00E56D28"/>
    <w:rsid w:val="00E56DFF"/>
    <w:rsid w:val="00E57B68"/>
    <w:rsid w:val="00E57D43"/>
    <w:rsid w:val="00E6026A"/>
    <w:rsid w:val="00E6121D"/>
    <w:rsid w:val="00E6174E"/>
    <w:rsid w:val="00E63307"/>
    <w:rsid w:val="00E6391C"/>
    <w:rsid w:val="00E64A82"/>
    <w:rsid w:val="00E6545F"/>
    <w:rsid w:val="00E65E23"/>
    <w:rsid w:val="00E67713"/>
    <w:rsid w:val="00E70666"/>
    <w:rsid w:val="00E7198A"/>
    <w:rsid w:val="00E72266"/>
    <w:rsid w:val="00E72806"/>
    <w:rsid w:val="00E73798"/>
    <w:rsid w:val="00E74226"/>
    <w:rsid w:val="00E746B8"/>
    <w:rsid w:val="00E746BD"/>
    <w:rsid w:val="00E74DD8"/>
    <w:rsid w:val="00E763B8"/>
    <w:rsid w:val="00E77398"/>
    <w:rsid w:val="00E77859"/>
    <w:rsid w:val="00E8004A"/>
    <w:rsid w:val="00E80ABD"/>
    <w:rsid w:val="00E8101B"/>
    <w:rsid w:val="00E812EA"/>
    <w:rsid w:val="00E81A64"/>
    <w:rsid w:val="00E830F5"/>
    <w:rsid w:val="00E84B66"/>
    <w:rsid w:val="00E86190"/>
    <w:rsid w:val="00E86D7A"/>
    <w:rsid w:val="00E86EF6"/>
    <w:rsid w:val="00E875CE"/>
    <w:rsid w:val="00E87786"/>
    <w:rsid w:val="00E87CC8"/>
    <w:rsid w:val="00E901A8"/>
    <w:rsid w:val="00E91314"/>
    <w:rsid w:val="00E919D2"/>
    <w:rsid w:val="00E92811"/>
    <w:rsid w:val="00E93D18"/>
    <w:rsid w:val="00E93EA7"/>
    <w:rsid w:val="00E941CC"/>
    <w:rsid w:val="00E94FB5"/>
    <w:rsid w:val="00E979F8"/>
    <w:rsid w:val="00E97D9C"/>
    <w:rsid w:val="00EA0E55"/>
    <w:rsid w:val="00EA1C60"/>
    <w:rsid w:val="00EA202E"/>
    <w:rsid w:val="00EA20C0"/>
    <w:rsid w:val="00EA22B3"/>
    <w:rsid w:val="00EA2C9B"/>
    <w:rsid w:val="00EA4236"/>
    <w:rsid w:val="00EA52D9"/>
    <w:rsid w:val="00EA5845"/>
    <w:rsid w:val="00EA6103"/>
    <w:rsid w:val="00EA6F70"/>
    <w:rsid w:val="00EA7D22"/>
    <w:rsid w:val="00EA7F28"/>
    <w:rsid w:val="00EB072E"/>
    <w:rsid w:val="00EB0A92"/>
    <w:rsid w:val="00EB0AA2"/>
    <w:rsid w:val="00EB11C1"/>
    <w:rsid w:val="00EB15D3"/>
    <w:rsid w:val="00EB1AE1"/>
    <w:rsid w:val="00EB23C0"/>
    <w:rsid w:val="00EB2A89"/>
    <w:rsid w:val="00EB2A99"/>
    <w:rsid w:val="00EB306D"/>
    <w:rsid w:val="00EB35ED"/>
    <w:rsid w:val="00EB3A1D"/>
    <w:rsid w:val="00EB400B"/>
    <w:rsid w:val="00EB482F"/>
    <w:rsid w:val="00EB4EEB"/>
    <w:rsid w:val="00EB51DB"/>
    <w:rsid w:val="00EB5A13"/>
    <w:rsid w:val="00EB63AE"/>
    <w:rsid w:val="00EB73B7"/>
    <w:rsid w:val="00EC1DBD"/>
    <w:rsid w:val="00EC20EF"/>
    <w:rsid w:val="00EC3581"/>
    <w:rsid w:val="00EC3592"/>
    <w:rsid w:val="00EC56E9"/>
    <w:rsid w:val="00EC5C15"/>
    <w:rsid w:val="00EC61B5"/>
    <w:rsid w:val="00EC6CA3"/>
    <w:rsid w:val="00EC6EB1"/>
    <w:rsid w:val="00EC7099"/>
    <w:rsid w:val="00ED01F6"/>
    <w:rsid w:val="00ED02FE"/>
    <w:rsid w:val="00ED08E9"/>
    <w:rsid w:val="00ED16C4"/>
    <w:rsid w:val="00ED1B77"/>
    <w:rsid w:val="00ED1EE8"/>
    <w:rsid w:val="00ED2214"/>
    <w:rsid w:val="00ED2519"/>
    <w:rsid w:val="00ED2E13"/>
    <w:rsid w:val="00ED4138"/>
    <w:rsid w:val="00ED426B"/>
    <w:rsid w:val="00ED4550"/>
    <w:rsid w:val="00ED46D9"/>
    <w:rsid w:val="00ED4745"/>
    <w:rsid w:val="00ED47E3"/>
    <w:rsid w:val="00ED4A04"/>
    <w:rsid w:val="00ED502F"/>
    <w:rsid w:val="00ED519E"/>
    <w:rsid w:val="00ED54C8"/>
    <w:rsid w:val="00ED5646"/>
    <w:rsid w:val="00ED5AFB"/>
    <w:rsid w:val="00ED6E76"/>
    <w:rsid w:val="00EE01A4"/>
    <w:rsid w:val="00EE0651"/>
    <w:rsid w:val="00EE0B35"/>
    <w:rsid w:val="00EE1DDF"/>
    <w:rsid w:val="00EE3284"/>
    <w:rsid w:val="00EE3639"/>
    <w:rsid w:val="00EE3DFE"/>
    <w:rsid w:val="00EE4F41"/>
    <w:rsid w:val="00EE636F"/>
    <w:rsid w:val="00EE63C2"/>
    <w:rsid w:val="00EE6E2D"/>
    <w:rsid w:val="00EE6E98"/>
    <w:rsid w:val="00EE7011"/>
    <w:rsid w:val="00EF0356"/>
    <w:rsid w:val="00EF186C"/>
    <w:rsid w:val="00EF18A1"/>
    <w:rsid w:val="00EF25BA"/>
    <w:rsid w:val="00EF37D9"/>
    <w:rsid w:val="00EF3E78"/>
    <w:rsid w:val="00EF4CC4"/>
    <w:rsid w:val="00EF4FD3"/>
    <w:rsid w:val="00EF55C7"/>
    <w:rsid w:val="00EF59F0"/>
    <w:rsid w:val="00EF6195"/>
    <w:rsid w:val="00EF79D1"/>
    <w:rsid w:val="00F0077B"/>
    <w:rsid w:val="00F01071"/>
    <w:rsid w:val="00F01CCF"/>
    <w:rsid w:val="00F02774"/>
    <w:rsid w:val="00F02DD4"/>
    <w:rsid w:val="00F0349D"/>
    <w:rsid w:val="00F03837"/>
    <w:rsid w:val="00F04B7F"/>
    <w:rsid w:val="00F04D3B"/>
    <w:rsid w:val="00F054D1"/>
    <w:rsid w:val="00F056E7"/>
    <w:rsid w:val="00F061A8"/>
    <w:rsid w:val="00F0671D"/>
    <w:rsid w:val="00F0720F"/>
    <w:rsid w:val="00F07BE4"/>
    <w:rsid w:val="00F10EBD"/>
    <w:rsid w:val="00F111A3"/>
    <w:rsid w:val="00F1147A"/>
    <w:rsid w:val="00F115CB"/>
    <w:rsid w:val="00F1193C"/>
    <w:rsid w:val="00F12278"/>
    <w:rsid w:val="00F12636"/>
    <w:rsid w:val="00F1264E"/>
    <w:rsid w:val="00F14519"/>
    <w:rsid w:val="00F153A1"/>
    <w:rsid w:val="00F15B12"/>
    <w:rsid w:val="00F1672F"/>
    <w:rsid w:val="00F16B62"/>
    <w:rsid w:val="00F16F9A"/>
    <w:rsid w:val="00F175E2"/>
    <w:rsid w:val="00F176E8"/>
    <w:rsid w:val="00F178A8"/>
    <w:rsid w:val="00F2024C"/>
    <w:rsid w:val="00F202E1"/>
    <w:rsid w:val="00F20471"/>
    <w:rsid w:val="00F2102D"/>
    <w:rsid w:val="00F215D1"/>
    <w:rsid w:val="00F217BB"/>
    <w:rsid w:val="00F218F9"/>
    <w:rsid w:val="00F22027"/>
    <w:rsid w:val="00F22367"/>
    <w:rsid w:val="00F22D40"/>
    <w:rsid w:val="00F23F8D"/>
    <w:rsid w:val="00F25298"/>
    <w:rsid w:val="00F255E3"/>
    <w:rsid w:val="00F26B43"/>
    <w:rsid w:val="00F2714C"/>
    <w:rsid w:val="00F30669"/>
    <w:rsid w:val="00F30A6A"/>
    <w:rsid w:val="00F31873"/>
    <w:rsid w:val="00F322E5"/>
    <w:rsid w:val="00F3263D"/>
    <w:rsid w:val="00F32F43"/>
    <w:rsid w:val="00F3334C"/>
    <w:rsid w:val="00F33728"/>
    <w:rsid w:val="00F340F7"/>
    <w:rsid w:val="00F34340"/>
    <w:rsid w:val="00F34B5A"/>
    <w:rsid w:val="00F34D72"/>
    <w:rsid w:val="00F353B9"/>
    <w:rsid w:val="00F35CE2"/>
    <w:rsid w:val="00F35E5F"/>
    <w:rsid w:val="00F36221"/>
    <w:rsid w:val="00F3728D"/>
    <w:rsid w:val="00F4033C"/>
    <w:rsid w:val="00F403BB"/>
    <w:rsid w:val="00F40687"/>
    <w:rsid w:val="00F407CB"/>
    <w:rsid w:val="00F4117D"/>
    <w:rsid w:val="00F426B4"/>
    <w:rsid w:val="00F426D0"/>
    <w:rsid w:val="00F42BD3"/>
    <w:rsid w:val="00F436E9"/>
    <w:rsid w:val="00F44116"/>
    <w:rsid w:val="00F442A3"/>
    <w:rsid w:val="00F44525"/>
    <w:rsid w:val="00F451EE"/>
    <w:rsid w:val="00F459CA"/>
    <w:rsid w:val="00F4692F"/>
    <w:rsid w:val="00F476B8"/>
    <w:rsid w:val="00F506BB"/>
    <w:rsid w:val="00F5123B"/>
    <w:rsid w:val="00F514F3"/>
    <w:rsid w:val="00F51ACB"/>
    <w:rsid w:val="00F532DE"/>
    <w:rsid w:val="00F5364F"/>
    <w:rsid w:val="00F537C8"/>
    <w:rsid w:val="00F540DF"/>
    <w:rsid w:val="00F54212"/>
    <w:rsid w:val="00F54537"/>
    <w:rsid w:val="00F54945"/>
    <w:rsid w:val="00F54F62"/>
    <w:rsid w:val="00F5510B"/>
    <w:rsid w:val="00F55961"/>
    <w:rsid w:val="00F55A80"/>
    <w:rsid w:val="00F5618D"/>
    <w:rsid w:val="00F56432"/>
    <w:rsid w:val="00F60399"/>
    <w:rsid w:val="00F6100B"/>
    <w:rsid w:val="00F61C83"/>
    <w:rsid w:val="00F61D43"/>
    <w:rsid w:val="00F61FE9"/>
    <w:rsid w:val="00F62159"/>
    <w:rsid w:val="00F62E20"/>
    <w:rsid w:val="00F6405A"/>
    <w:rsid w:val="00F6461D"/>
    <w:rsid w:val="00F652D5"/>
    <w:rsid w:val="00F65E9B"/>
    <w:rsid w:val="00F66E76"/>
    <w:rsid w:val="00F70055"/>
    <w:rsid w:val="00F704FF"/>
    <w:rsid w:val="00F70567"/>
    <w:rsid w:val="00F70E70"/>
    <w:rsid w:val="00F70E78"/>
    <w:rsid w:val="00F72188"/>
    <w:rsid w:val="00F724DE"/>
    <w:rsid w:val="00F734DB"/>
    <w:rsid w:val="00F736BB"/>
    <w:rsid w:val="00F73BCD"/>
    <w:rsid w:val="00F73E49"/>
    <w:rsid w:val="00F7535F"/>
    <w:rsid w:val="00F75434"/>
    <w:rsid w:val="00F75BD7"/>
    <w:rsid w:val="00F77125"/>
    <w:rsid w:val="00F77941"/>
    <w:rsid w:val="00F77FDE"/>
    <w:rsid w:val="00F800BF"/>
    <w:rsid w:val="00F81220"/>
    <w:rsid w:val="00F81D28"/>
    <w:rsid w:val="00F8297F"/>
    <w:rsid w:val="00F82AEE"/>
    <w:rsid w:val="00F833A1"/>
    <w:rsid w:val="00F83409"/>
    <w:rsid w:val="00F838AB"/>
    <w:rsid w:val="00F83DE7"/>
    <w:rsid w:val="00F840B6"/>
    <w:rsid w:val="00F85505"/>
    <w:rsid w:val="00F856F9"/>
    <w:rsid w:val="00F867D6"/>
    <w:rsid w:val="00F873D8"/>
    <w:rsid w:val="00F87486"/>
    <w:rsid w:val="00F87F46"/>
    <w:rsid w:val="00F9159C"/>
    <w:rsid w:val="00F91982"/>
    <w:rsid w:val="00F91CE5"/>
    <w:rsid w:val="00F91E3A"/>
    <w:rsid w:val="00F9223D"/>
    <w:rsid w:val="00F9284E"/>
    <w:rsid w:val="00F94538"/>
    <w:rsid w:val="00F945BD"/>
    <w:rsid w:val="00F94654"/>
    <w:rsid w:val="00F95CEC"/>
    <w:rsid w:val="00F96293"/>
    <w:rsid w:val="00F96D87"/>
    <w:rsid w:val="00F96DC8"/>
    <w:rsid w:val="00F97C9F"/>
    <w:rsid w:val="00FA00CF"/>
    <w:rsid w:val="00FA0123"/>
    <w:rsid w:val="00FA1678"/>
    <w:rsid w:val="00FA2694"/>
    <w:rsid w:val="00FA2756"/>
    <w:rsid w:val="00FA33E0"/>
    <w:rsid w:val="00FA3732"/>
    <w:rsid w:val="00FA375C"/>
    <w:rsid w:val="00FA3769"/>
    <w:rsid w:val="00FA3793"/>
    <w:rsid w:val="00FA4413"/>
    <w:rsid w:val="00FA480B"/>
    <w:rsid w:val="00FA4DBD"/>
    <w:rsid w:val="00FA4FA2"/>
    <w:rsid w:val="00FA6D03"/>
    <w:rsid w:val="00FA771E"/>
    <w:rsid w:val="00FA777A"/>
    <w:rsid w:val="00FA7AEE"/>
    <w:rsid w:val="00FB04E2"/>
    <w:rsid w:val="00FB0802"/>
    <w:rsid w:val="00FB1822"/>
    <w:rsid w:val="00FB1852"/>
    <w:rsid w:val="00FB2099"/>
    <w:rsid w:val="00FB269B"/>
    <w:rsid w:val="00FB2976"/>
    <w:rsid w:val="00FB31C9"/>
    <w:rsid w:val="00FB4681"/>
    <w:rsid w:val="00FB62A5"/>
    <w:rsid w:val="00FB6D77"/>
    <w:rsid w:val="00FB7550"/>
    <w:rsid w:val="00FB7827"/>
    <w:rsid w:val="00FB7D9A"/>
    <w:rsid w:val="00FC0CCD"/>
    <w:rsid w:val="00FC0D4C"/>
    <w:rsid w:val="00FC0F89"/>
    <w:rsid w:val="00FC1B82"/>
    <w:rsid w:val="00FC4382"/>
    <w:rsid w:val="00FC5412"/>
    <w:rsid w:val="00FC588A"/>
    <w:rsid w:val="00FC60B8"/>
    <w:rsid w:val="00FC61F3"/>
    <w:rsid w:val="00FC690A"/>
    <w:rsid w:val="00FC69CE"/>
    <w:rsid w:val="00FC7759"/>
    <w:rsid w:val="00FC7892"/>
    <w:rsid w:val="00FC78F3"/>
    <w:rsid w:val="00FC79CC"/>
    <w:rsid w:val="00FC7B2E"/>
    <w:rsid w:val="00FD242A"/>
    <w:rsid w:val="00FD2B78"/>
    <w:rsid w:val="00FD2B87"/>
    <w:rsid w:val="00FD370B"/>
    <w:rsid w:val="00FD508A"/>
    <w:rsid w:val="00FD5A3D"/>
    <w:rsid w:val="00FD5BB3"/>
    <w:rsid w:val="00FD6AB2"/>
    <w:rsid w:val="00FD6E6E"/>
    <w:rsid w:val="00FD7AF7"/>
    <w:rsid w:val="00FD7BA3"/>
    <w:rsid w:val="00FE06FB"/>
    <w:rsid w:val="00FE0EBF"/>
    <w:rsid w:val="00FE149E"/>
    <w:rsid w:val="00FE165B"/>
    <w:rsid w:val="00FE237D"/>
    <w:rsid w:val="00FE2FBD"/>
    <w:rsid w:val="00FE30F3"/>
    <w:rsid w:val="00FE31EA"/>
    <w:rsid w:val="00FE405E"/>
    <w:rsid w:val="00FE4D4F"/>
    <w:rsid w:val="00FE4DDA"/>
    <w:rsid w:val="00FE5E7B"/>
    <w:rsid w:val="00FE5F09"/>
    <w:rsid w:val="00FE6157"/>
    <w:rsid w:val="00FE61C1"/>
    <w:rsid w:val="00FE62FE"/>
    <w:rsid w:val="00FE66C9"/>
    <w:rsid w:val="00FE6A4B"/>
    <w:rsid w:val="00FE6C57"/>
    <w:rsid w:val="00FE7DB6"/>
    <w:rsid w:val="00FE7F7E"/>
    <w:rsid w:val="00FF1172"/>
    <w:rsid w:val="00FF24BA"/>
    <w:rsid w:val="00FF3B46"/>
    <w:rsid w:val="00FF40E6"/>
    <w:rsid w:val="00FF42D5"/>
    <w:rsid w:val="00FF4CCA"/>
    <w:rsid w:val="00FF5031"/>
    <w:rsid w:val="00FF5EB4"/>
    <w:rsid w:val="00FF6553"/>
    <w:rsid w:val="00FF6C40"/>
    <w:rsid w:val="00FF6F31"/>
    <w:rsid w:val="00FF733F"/>
    <w:rsid w:val="00FF7B85"/>
    <w:rsid w:val="00FF7E88"/>
    <w:rsid w:val="0FE70695"/>
    <w:rsid w:val="14B1C0E4"/>
    <w:rsid w:val="1F0F8E8A"/>
    <w:rsid w:val="6B9EAD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87124"/>
  <w15:docId w15:val="{0CAA8E01-F569-4264-A48B-01556C4F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97" w:unhideWhenUsed="1"/>
    <w:lsdException w:name="footnote text" w:semiHidden="1" w:uiPriority="4"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11"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11" w:unhideWhenUsed="1"/>
    <w:lsdException w:name="annotation reference" w:semiHidden="1" w:uiPriority="99" w:unhideWhenUsed="1"/>
    <w:lsdException w:name="line number" w:semiHidden="1" w:uiPriority="97" w:unhideWhenUsed="1"/>
    <w:lsdException w:name="page number" w:semiHidden="1" w:uiPriority="11"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99"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8"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22" w:qFormat="1"/>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1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528"/>
    <w:pPr>
      <w:adjustRightInd w:val="0"/>
      <w:snapToGrid w:val="0"/>
      <w:spacing w:before="120" w:after="120" w:line="240" w:lineRule="atLeast"/>
    </w:pPr>
    <w:rPr>
      <w:rFonts w:asciiTheme="minorHAnsi" w:eastAsia="MS Mincho" w:hAnsiTheme="minorHAnsi"/>
      <w:color w:val="000000" w:themeColor="text2"/>
      <w:sz w:val="22"/>
      <w:lang w:val="en-AU" w:eastAsia="ja-JP"/>
    </w:rPr>
  </w:style>
  <w:style w:type="paragraph" w:styleId="Heading1">
    <w:name w:val="heading 1"/>
    <w:basedOn w:val="Normal"/>
    <w:next w:val="Normal"/>
    <w:link w:val="Heading1Char"/>
    <w:uiPriority w:val="1"/>
    <w:qFormat/>
    <w:rsid w:val="00696D16"/>
    <w:pPr>
      <w:keepNext/>
      <w:numPr>
        <w:numId w:val="24"/>
      </w:numPr>
      <w:spacing w:before="480" w:after="200"/>
      <w:outlineLvl w:val="0"/>
    </w:pPr>
    <w:rPr>
      <w:rFonts w:ascii="Arial" w:hAnsi="Arial" w:cs="Arial"/>
      <w:b/>
      <w:bCs/>
      <w:color w:val="004976" w:themeColor="background2"/>
      <w:kern w:val="32"/>
      <w:sz w:val="32"/>
      <w:szCs w:val="32"/>
    </w:rPr>
  </w:style>
  <w:style w:type="paragraph" w:styleId="Heading2">
    <w:name w:val="heading 2"/>
    <w:basedOn w:val="Normal"/>
    <w:next w:val="Normal"/>
    <w:link w:val="Heading2Char"/>
    <w:uiPriority w:val="1"/>
    <w:qFormat/>
    <w:rsid w:val="000C0E3E"/>
    <w:pPr>
      <w:keepNext/>
      <w:numPr>
        <w:ilvl w:val="1"/>
        <w:numId w:val="24"/>
      </w:numPr>
      <w:spacing w:after="80" w:line="240" w:lineRule="auto"/>
      <w:outlineLvl w:val="1"/>
    </w:pPr>
    <w:rPr>
      <w:rFonts w:asciiTheme="majorHAnsi" w:hAnsiTheme="majorHAnsi" w:cstheme="majorHAnsi"/>
      <w:b/>
      <w:bCs/>
      <w:iCs/>
      <w:color w:val="004976" w:themeColor="background2"/>
      <w:sz w:val="24"/>
      <w:szCs w:val="24"/>
    </w:rPr>
  </w:style>
  <w:style w:type="paragraph" w:styleId="Heading3">
    <w:name w:val="heading 3"/>
    <w:basedOn w:val="Normal"/>
    <w:next w:val="Normal"/>
    <w:link w:val="Heading3Char"/>
    <w:uiPriority w:val="1"/>
    <w:qFormat/>
    <w:rsid w:val="00923EE1"/>
    <w:pPr>
      <w:keepNext/>
      <w:spacing w:after="80"/>
      <w:outlineLvl w:val="2"/>
    </w:pPr>
    <w:rPr>
      <w:rFonts w:asciiTheme="majorHAnsi" w:hAnsiTheme="majorHAnsi" w:cstheme="majorHAnsi"/>
      <w:b/>
      <w:bCs/>
      <w:color w:val="004976" w:themeColor="background2"/>
      <w:sz w:val="32"/>
      <w:szCs w:val="26"/>
    </w:rPr>
  </w:style>
  <w:style w:type="paragraph" w:styleId="Heading4">
    <w:name w:val="heading 4"/>
    <w:basedOn w:val="Normal"/>
    <w:next w:val="Normal"/>
    <w:link w:val="Heading4Char"/>
    <w:uiPriority w:val="1"/>
    <w:semiHidden/>
    <w:qFormat/>
    <w:rsid w:val="00923EE1"/>
    <w:pPr>
      <w:keepNext/>
      <w:spacing w:before="310"/>
      <w:outlineLvl w:val="3"/>
    </w:pPr>
    <w:rPr>
      <w:rFonts w:asciiTheme="majorHAnsi" w:hAnsiTheme="majorHAnsi" w:cstheme="majorHAnsi"/>
      <w:bCs/>
      <w:color w:val="004976" w:themeColor="background2"/>
      <w:szCs w:val="28"/>
    </w:rPr>
  </w:style>
  <w:style w:type="paragraph" w:styleId="Heading5">
    <w:name w:val="heading 5"/>
    <w:basedOn w:val="Normal"/>
    <w:next w:val="Normal"/>
    <w:uiPriority w:val="1"/>
    <w:semiHidden/>
    <w:qFormat/>
    <w:rsid w:val="00923EE1"/>
    <w:p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uiPriority w:val="1"/>
    <w:semiHidden/>
    <w:rsid w:val="00923EE1"/>
    <w:pPr>
      <w:spacing w:before="240" w:after="60"/>
      <w:outlineLvl w:val="5"/>
    </w:pPr>
    <w:rPr>
      <w:rFonts w:asciiTheme="majorHAnsi" w:hAnsiTheme="majorHAnsi" w:cstheme="majorHAnsi"/>
      <w:b/>
      <w:bCs/>
      <w:sz w:val="16"/>
      <w:szCs w:val="22"/>
    </w:rPr>
  </w:style>
  <w:style w:type="paragraph" w:styleId="Heading7">
    <w:name w:val="heading 7"/>
    <w:basedOn w:val="Normal"/>
    <w:next w:val="Normal"/>
    <w:uiPriority w:val="1"/>
    <w:semiHidden/>
    <w:rsid w:val="00923EE1"/>
    <w:pPr>
      <w:spacing w:before="240" w:after="60"/>
      <w:outlineLvl w:val="6"/>
    </w:pPr>
    <w:rPr>
      <w:rFonts w:asciiTheme="majorHAnsi" w:hAnsiTheme="majorHAnsi" w:cstheme="majorHAnsi"/>
      <w:sz w:val="24"/>
    </w:rPr>
  </w:style>
  <w:style w:type="paragraph" w:styleId="Heading8">
    <w:name w:val="heading 8"/>
    <w:basedOn w:val="Normal"/>
    <w:next w:val="Normal"/>
    <w:uiPriority w:val="1"/>
    <w:semiHidden/>
    <w:rsid w:val="00923EE1"/>
    <w:pPr>
      <w:spacing w:before="240" w:after="60"/>
      <w:outlineLvl w:val="7"/>
    </w:pPr>
    <w:rPr>
      <w:rFonts w:asciiTheme="majorHAnsi" w:hAnsiTheme="majorHAnsi" w:cstheme="majorHAnsi"/>
      <w:i/>
      <w:iCs/>
      <w:sz w:val="24"/>
    </w:rPr>
  </w:style>
  <w:style w:type="paragraph" w:styleId="Heading9">
    <w:name w:val="heading 9"/>
    <w:basedOn w:val="Normal"/>
    <w:next w:val="Normal"/>
    <w:uiPriority w:val="1"/>
    <w:semiHidden/>
    <w:rsid w:val="00923EE1"/>
    <w:p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1"/>
    <w:qFormat/>
    <w:rsid w:val="00E10703"/>
    <w:pPr>
      <w:spacing w:before="170" w:line="80" w:lineRule="atLeast"/>
    </w:pPr>
    <w:rPr>
      <w:bCs/>
      <w:color w:val="004976" w:themeColor="background2"/>
      <w:kern w:val="60"/>
    </w:rPr>
  </w:style>
  <w:style w:type="paragraph" w:styleId="TOC1">
    <w:name w:val="toc 1"/>
    <w:basedOn w:val="Normal"/>
    <w:next w:val="Normal"/>
    <w:uiPriority w:val="39"/>
    <w:rsid w:val="007D67E3"/>
    <w:pPr>
      <w:tabs>
        <w:tab w:val="right" w:pos="7019"/>
      </w:tabs>
      <w:spacing w:before="220" w:after="20"/>
    </w:pPr>
    <w:rPr>
      <w:rFonts w:asciiTheme="majorHAnsi" w:hAnsiTheme="majorHAnsi"/>
      <w:b/>
      <w:color w:val="004976" w:themeColor="background2"/>
      <w:sz w:val="20"/>
    </w:rPr>
  </w:style>
  <w:style w:type="table" w:styleId="TableGrid">
    <w:name w:val="Table Grid"/>
    <w:basedOn w:val="TableNormal"/>
    <w:rsid w:val="0092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EE1"/>
    <w:pPr>
      <w:tabs>
        <w:tab w:val="center" w:pos="4153"/>
        <w:tab w:val="right" w:pos="8306"/>
      </w:tabs>
      <w:spacing w:after="0" w:line="240" w:lineRule="auto"/>
    </w:pPr>
    <w:rPr>
      <w:caps/>
      <w:kern w:val="60"/>
      <w:sz w:val="13"/>
    </w:rPr>
  </w:style>
  <w:style w:type="paragraph" w:styleId="Footer">
    <w:name w:val="footer"/>
    <w:basedOn w:val="Normal"/>
    <w:link w:val="FooterChar"/>
    <w:uiPriority w:val="99"/>
    <w:rsid w:val="00923EE1"/>
    <w:pPr>
      <w:spacing w:after="0" w:line="240" w:lineRule="auto"/>
    </w:pPr>
    <w:rPr>
      <w:color w:val="004976" w:themeColor="accent1"/>
      <w:sz w:val="12"/>
    </w:rPr>
  </w:style>
  <w:style w:type="character" w:styleId="PageNumber">
    <w:name w:val="page number"/>
    <w:basedOn w:val="DefaultParagraphFont"/>
    <w:uiPriority w:val="11"/>
    <w:rsid w:val="00923EE1"/>
    <w:rPr>
      <w:rFonts w:asciiTheme="minorHAnsi" w:hAnsiTheme="minorHAnsi" w:cstheme="minorHAnsi"/>
      <w:sz w:val="14"/>
    </w:rPr>
  </w:style>
  <w:style w:type="paragraph" w:styleId="ListBullet">
    <w:name w:val="List Bullet"/>
    <w:basedOn w:val="Normal"/>
    <w:uiPriority w:val="99"/>
    <w:qFormat/>
    <w:rsid w:val="00923EE1"/>
    <w:pPr>
      <w:numPr>
        <w:numId w:val="13"/>
      </w:numPr>
      <w:spacing w:before="227" w:after="0"/>
    </w:pPr>
  </w:style>
  <w:style w:type="paragraph" w:customStyle="1" w:styleId="IntroCopy">
    <w:name w:val="Intro Copy"/>
    <w:basedOn w:val="Normal"/>
    <w:next w:val="Normal"/>
    <w:qFormat/>
    <w:rsid w:val="00923EE1"/>
    <w:pPr>
      <w:spacing w:before="340" w:after="360" w:line="400" w:lineRule="atLeast"/>
    </w:pPr>
    <w:rPr>
      <w:color w:val="004976" w:themeColor="background2"/>
      <w:sz w:val="32"/>
    </w:rPr>
  </w:style>
  <w:style w:type="paragraph" w:customStyle="1" w:styleId="CoverTitle">
    <w:name w:val="Cover Title"/>
    <w:basedOn w:val="Normal"/>
    <w:next w:val="Normal"/>
    <w:uiPriority w:val="11"/>
    <w:rsid w:val="00E812EA"/>
    <w:pPr>
      <w:adjustRightInd/>
      <w:snapToGrid/>
      <w:spacing w:after="400" w:line="204" w:lineRule="auto"/>
      <w:contextualSpacing/>
    </w:pPr>
    <w:rPr>
      <w:rFonts w:asciiTheme="majorHAnsi" w:eastAsia="Times New Roman" w:hAnsiTheme="majorHAnsi" w:cstheme="majorHAnsi"/>
      <w:b/>
      <w:bCs/>
      <w:color w:val="FFFFFF"/>
      <w:spacing w:val="-3"/>
      <w:sz w:val="64"/>
      <w:szCs w:val="38"/>
      <w:lang w:eastAsia="en-US"/>
    </w:rPr>
  </w:style>
  <w:style w:type="paragraph" w:customStyle="1" w:styleId="DividerIntro">
    <w:name w:val="Divider Intro"/>
    <w:basedOn w:val="Normal"/>
    <w:qFormat/>
    <w:rsid w:val="00923EE1"/>
    <w:rPr>
      <w:color w:val="FFFFFF"/>
    </w:rPr>
  </w:style>
  <w:style w:type="paragraph" w:customStyle="1" w:styleId="CoverSubtitle">
    <w:name w:val="Cover Subtitle"/>
    <w:basedOn w:val="Normal"/>
    <w:uiPriority w:val="11"/>
    <w:rsid w:val="00923EE1"/>
    <w:pPr>
      <w:spacing w:after="0" w:line="400" w:lineRule="atLeast"/>
    </w:pPr>
    <w:rPr>
      <w:rFonts w:asciiTheme="majorHAnsi" w:hAnsiTheme="majorHAnsi" w:cstheme="minorHAnsi"/>
      <w:b/>
      <w:color w:val="FFFFFF"/>
      <w:sz w:val="43"/>
    </w:rPr>
  </w:style>
  <w:style w:type="paragraph" w:customStyle="1" w:styleId="TableBullet">
    <w:name w:val="Table Bullet"/>
    <w:basedOn w:val="TableText"/>
    <w:qFormat/>
    <w:rsid w:val="00401326"/>
    <w:pPr>
      <w:numPr>
        <w:numId w:val="14"/>
      </w:numPr>
      <w:ind w:left="198" w:hanging="198"/>
    </w:pPr>
  </w:style>
  <w:style w:type="paragraph" w:customStyle="1" w:styleId="TableText">
    <w:name w:val="Table Text"/>
    <w:basedOn w:val="Normal"/>
    <w:uiPriority w:val="9"/>
    <w:qFormat/>
    <w:rsid w:val="00923EE1"/>
    <w:pPr>
      <w:adjustRightInd/>
      <w:snapToGrid/>
      <w:spacing w:before="80" w:after="80" w:line="240" w:lineRule="auto"/>
    </w:pPr>
    <w:rPr>
      <w:rFonts w:eastAsia="Times New Roman"/>
      <w:color w:val="004976" w:themeColor="background2"/>
      <w:spacing w:val="-3"/>
      <w:szCs w:val="19"/>
      <w:lang w:eastAsia="en-AU"/>
    </w:rPr>
  </w:style>
  <w:style w:type="paragraph" w:styleId="FootnoteText">
    <w:name w:val="footnote text"/>
    <w:basedOn w:val="Normal"/>
    <w:link w:val="FootnoteTextChar"/>
    <w:uiPriority w:val="4"/>
    <w:rsid w:val="00F14519"/>
    <w:pPr>
      <w:pBdr>
        <w:top w:val="single" w:sz="4" w:space="8" w:color="auto"/>
      </w:pBdr>
      <w:tabs>
        <w:tab w:val="left" w:pos="113"/>
      </w:tabs>
      <w:spacing w:after="40" w:line="160" w:lineRule="atLeast"/>
      <w:ind w:left="170" w:hanging="170"/>
    </w:pPr>
    <w:rPr>
      <w:rFonts w:eastAsiaTheme="minorHAnsi"/>
      <w:lang w:eastAsia="en-US"/>
    </w:rPr>
  </w:style>
  <w:style w:type="character" w:customStyle="1" w:styleId="FootnoteTextChar">
    <w:name w:val="Footnote Text Char"/>
    <w:basedOn w:val="DefaultParagraphFont"/>
    <w:link w:val="FootnoteText"/>
    <w:uiPriority w:val="4"/>
    <w:rsid w:val="00F14519"/>
    <w:rPr>
      <w:rFonts w:asciiTheme="minorHAnsi" w:eastAsiaTheme="minorHAnsi" w:hAnsiTheme="minorHAnsi"/>
      <w:color w:val="000000" w:themeColor="text2"/>
      <w:sz w:val="22"/>
      <w:lang w:val="en-AU" w:eastAsia="en-US"/>
    </w:rPr>
  </w:style>
  <w:style w:type="paragraph" w:customStyle="1" w:styleId="Source">
    <w:name w:val="Source"/>
    <w:uiPriority w:val="97"/>
    <w:semiHidden/>
    <w:qFormat/>
    <w:rsid w:val="00923EE1"/>
    <w:pPr>
      <w:numPr>
        <w:numId w:val="11"/>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923EE1"/>
    <w:pPr>
      <w:numPr>
        <w:numId w:val="1"/>
      </w:numPr>
    </w:pPr>
  </w:style>
  <w:style w:type="numbering" w:styleId="1ai">
    <w:name w:val="Outline List 1"/>
    <w:basedOn w:val="NoList"/>
    <w:uiPriority w:val="97"/>
    <w:semiHidden/>
    <w:rsid w:val="00923EE1"/>
    <w:pPr>
      <w:numPr>
        <w:numId w:val="2"/>
      </w:numPr>
    </w:pPr>
  </w:style>
  <w:style w:type="numbering" w:styleId="ArticleSection">
    <w:name w:val="Outline List 3"/>
    <w:basedOn w:val="NoList"/>
    <w:uiPriority w:val="97"/>
    <w:semiHidden/>
    <w:rsid w:val="00923EE1"/>
    <w:pPr>
      <w:numPr>
        <w:numId w:val="3"/>
      </w:numPr>
    </w:pPr>
  </w:style>
  <w:style w:type="paragraph" w:styleId="BalloonText">
    <w:name w:val="Balloon Text"/>
    <w:basedOn w:val="Normal"/>
    <w:link w:val="BalloonTextChar"/>
    <w:uiPriority w:val="97"/>
    <w:semiHidden/>
    <w:rsid w:val="00923EE1"/>
    <w:pPr>
      <w:spacing w:after="0" w:line="240" w:lineRule="auto"/>
    </w:pPr>
    <w:rPr>
      <w:sz w:val="16"/>
      <w:szCs w:val="16"/>
    </w:rPr>
  </w:style>
  <w:style w:type="character" w:customStyle="1" w:styleId="BalloonTextChar">
    <w:name w:val="Balloon Text Char"/>
    <w:basedOn w:val="DefaultParagraphFont"/>
    <w:link w:val="BalloonText"/>
    <w:uiPriority w:val="97"/>
    <w:semiHidden/>
    <w:rsid w:val="00923EE1"/>
    <w:rPr>
      <w:rFonts w:asciiTheme="minorHAnsi" w:eastAsia="MS Mincho" w:hAnsiTheme="minorHAnsi"/>
      <w:color w:val="000000" w:themeColor="text2"/>
      <w:sz w:val="16"/>
      <w:szCs w:val="16"/>
      <w:lang w:val="en-AU" w:eastAsia="ja-JP"/>
    </w:rPr>
  </w:style>
  <w:style w:type="paragraph" w:styleId="Bibliography">
    <w:name w:val="Bibliography"/>
    <w:basedOn w:val="Normal"/>
    <w:next w:val="Normal"/>
    <w:uiPriority w:val="97"/>
    <w:semiHidden/>
    <w:unhideWhenUsed/>
    <w:rsid w:val="00923EE1"/>
  </w:style>
  <w:style w:type="paragraph" w:styleId="BlockText">
    <w:name w:val="Block Text"/>
    <w:basedOn w:val="Normal"/>
    <w:uiPriority w:val="97"/>
    <w:semiHidden/>
    <w:rsid w:val="00923EE1"/>
    <w:pPr>
      <w:pBdr>
        <w:top w:val="single" w:sz="2" w:space="10" w:color="004976" w:themeColor="accent1" w:shadow="1" w:frame="1"/>
        <w:left w:val="single" w:sz="2" w:space="10" w:color="004976" w:themeColor="accent1" w:shadow="1" w:frame="1"/>
        <w:bottom w:val="single" w:sz="2" w:space="10" w:color="004976" w:themeColor="accent1" w:shadow="1" w:frame="1"/>
        <w:right w:val="single" w:sz="2" w:space="10" w:color="004976" w:themeColor="accent1" w:shadow="1" w:frame="1"/>
      </w:pBdr>
      <w:ind w:left="1152" w:right="1152"/>
    </w:pPr>
    <w:rPr>
      <w:rFonts w:eastAsiaTheme="minorEastAsia"/>
      <w:i/>
      <w:iCs/>
      <w:color w:val="004976" w:themeColor="accent1"/>
    </w:rPr>
  </w:style>
  <w:style w:type="paragraph" w:styleId="BodyText">
    <w:name w:val="Body Text"/>
    <w:basedOn w:val="Normal"/>
    <w:link w:val="BodyTextChar"/>
    <w:uiPriority w:val="97"/>
    <w:semiHidden/>
    <w:rsid w:val="00923EE1"/>
  </w:style>
  <w:style w:type="character" w:customStyle="1" w:styleId="BodyTextChar">
    <w:name w:val="Body Text Char"/>
    <w:basedOn w:val="DefaultParagraphFont"/>
    <w:link w:val="BodyText"/>
    <w:uiPriority w:val="97"/>
    <w:semiHidden/>
    <w:rsid w:val="00923EE1"/>
    <w:rPr>
      <w:rFonts w:asciiTheme="minorHAnsi" w:eastAsia="MS Mincho" w:hAnsiTheme="minorHAnsi"/>
      <w:color w:val="000000" w:themeColor="text2"/>
      <w:lang w:val="en-AU" w:eastAsia="ja-JP"/>
    </w:rPr>
  </w:style>
  <w:style w:type="paragraph" w:styleId="BodyText2">
    <w:name w:val="Body Text 2"/>
    <w:basedOn w:val="Normal"/>
    <w:link w:val="BodyText2Char"/>
    <w:uiPriority w:val="97"/>
    <w:semiHidden/>
    <w:rsid w:val="00923EE1"/>
    <w:pPr>
      <w:spacing w:line="480" w:lineRule="auto"/>
    </w:pPr>
  </w:style>
  <w:style w:type="character" w:customStyle="1" w:styleId="BodyText2Char">
    <w:name w:val="Body Text 2 Char"/>
    <w:basedOn w:val="DefaultParagraphFont"/>
    <w:link w:val="BodyText2"/>
    <w:uiPriority w:val="97"/>
    <w:semiHidden/>
    <w:rsid w:val="00923EE1"/>
    <w:rPr>
      <w:rFonts w:asciiTheme="minorHAnsi" w:eastAsia="MS Mincho" w:hAnsiTheme="minorHAnsi"/>
      <w:color w:val="000000" w:themeColor="text2"/>
      <w:lang w:val="en-AU" w:eastAsia="ja-JP"/>
    </w:rPr>
  </w:style>
  <w:style w:type="paragraph" w:styleId="BodyText3">
    <w:name w:val="Body Text 3"/>
    <w:basedOn w:val="Normal"/>
    <w:link w:val="BodyText3Char"/>
    <w:uiPriority w:val="97"/>
    <w:semiHidden/>
    <w:rsid w:val="00923EE1"/>
    <w:rPr>
      <w:sz w:val="16"/>
      <w:szCs w:val="16"/>
    </w:rPr>
  </w:style>
  <w:style w:type="character" w:customStyle="1" w:styleId="BodyText3Char">
    <w:name w:val="Body Text 3 Char"/>
    <w:basedOn w:val="DefaultParagraphFont"/>
    <w:link w:val="BodyText3"/>
    <w:uiPriority w:val="97"/>
    <w:semiHidden/>
    <w:rsid w:val="00923EE1"/>
    <w:rPr>
      <w:rFonts w:asciiTheme="minorHAnsi" w:eastAsia="MS Mincho" w:hAnsiTheme="minorHAnsi"/>
      <w:color w:val="000000" w:themeColor="text2"/>
      <w:sz w:val="16"/>
      <w:szCs w:val="16"/>
      <w:lang w:val="en-AU" w:eastAsia="ja-JP"/>
    </w:rPr>
  </w:style>
  <w:style w:type="paragraph" w:styleId="BodyTextFirstIndent">
    <w:name w:val="Body Text First Indent"/>
    <w:basedOn w:val="BodyText"/>
    <w:link w:val="BodyTextFirstIndentChar"/>
    <w:uiPriority w:val="97"/>
    <w:semiHidden/>
    <w:rsid w:val="00923EE1"/>
    <w:pPr>
      <w:spacing w:after="80"/>
      <w:ind w:firstLine="360"/>
    </w:pPr>
  </w:style>
  <w:style w:type="character" w:customStyle="1" w:styleId="BodyTextFirstIndentChar">
    <w:name w:val="Body Text First Indent Char"/>
    <w:basedOn w:val="BodyTextChar"/>
    <w:link w:val="BodyTextFirstIndent"/>
    <w:uiPriority w:val="97"/>
    <w:semiHidden/>
    <w:rsid w:val="00923EE1"/>
    <w:rPr>
      <w:rFonts w:asciiTheme="minorHAnsi" w:eastAsia="MS Mincho" w:hAnsiTheme="minorHAnsi"/>
      <w:color w:val="000000" w:themeColor="text2"/>
      <w:lang w:val="en-AU" w:eastAsia="ja-JP"/>
    </w:rPr>
  </w:style>
  <w:style w:type="paragraph" w:styleId="BodyTextIndent">
    <w:name w:val="Body Text Indent"/>
    <w:basedOn w:val="Normal"/>
    <w:link w:val="BodyTextIndentChar"/>
    <w:uiPriority w:val="97"/>
    <w:semiHidden/>
    <w:rsid w:val="00923EE1"/>
    <w:pPr>
      <w:ind w:left="283"/>
    </w:pPr>
  </w:style>
  <w:style w:type="character" w:customStyle="1" w:styleId="BodyTextIndentChar">
    <w:name w:val="Body Text Indent Char"/>
    <w:basedOn w:val="DefaultParagraphFont"/>
    <w:link w:val="BodyTextIndent"/>
    <w:uiPriority w:val="97"/>
    <w:semiHidden/>
    <w:rsid w:val="00923EE1"/>
    <w:rPr>
      <w:rFonts w:asciiTheme="minorHAnsi" w:eastAsia="MS Mincho" w:hAnsiTheme="minorHAnsi"/>
      <w:color w:val="000000" w:themeColor="text2"/>
      <w:lang w:val="en-AU" w:eastAsia="ja-JP"/>
    </w:rPr>
  </w:style>
  <w:style w:type="paragraph" w:styleId="BodyTextFirstIndent2">
    <w:name w:val="Body Text First Indent 2"/>
    <w:basedOn w:val="BodyTextIndent"/>
    <w:link w:val="BodyTextFirstIndent2Char"/>
    <w:uiPriority w:val="97"/>
    <w:semiHidden/>
    <w:rsid w:val="00923EE1"/>
    <w:pPr>
      <w:spacing w:after="80"/>
      <w:ind w:left="360" w:firstLine="360"/>
    </w:pPr>
  </w:style>
  <w:style w:type="character" w:customStyle="1" w:styleId="BodyTextFirstIndent2Char">
    <w:name w:val="Body Text First Indent 2 Char"/>
    <w:basedOn w:val="BodyTextIndentChar"/>
    <w:link w:val="BodyTextFirstIndent2"/>
    <w:uiPriority w:val="97"/>
    <w:semiHidden/>
    <w:rsid w:val="00923EE1"/>
    <w:rPr>
      <w:rFonts w:asciiTheme="minorHAnsi" w:eastAsia="MS Mincho" w:hAnsiTheme="minorHAnsi"/>
      <w:color w:val="000000" w:themeColor="text2"/>
      <w:lang w:val="en-AU" w:eastAsia="ja-JP"/>
    </w:rPr>
  </w:style>
  <w:style w:type="paragraph" w:styleId="BodyTextIndent2">
    <w:name w:val="Body Text Indent 2"/>
    <w:basedOn w:val="Normal"/>
    <w:link w:val="BodyTextIndent2Char"/>
    <w:uiPriority w:val="97"/>
    <w:semiHidden/>
    <w:rsid w:val="00923EE1"/>
    <w:pPr>
      <w:spacing w:line="480" w:lineRule="auto"/>
      <w:ind w:left="283"/>
    </w:pPr>
  </w:style>
  <w:style w:type="character" w:customStyle="1" w:styleId="BodyTextIndent2Char">
    <w:name w:val="Body Text Indent 2 Char"/>
    <w:basedOn w:val="DefaultParagraphFont"/>
    <w:link w:val="BodyTextIndent2"/>
    <w:uiPriority w:val="97"/>
    <w:semiHidden/>
    <w:rsid w:val="00923EE1"/>
    <w:rPr>
      <w:rFonts w:asciiTheme="minorHAnsi" w:eastAsia="MS Mincho" w:hAnsiTheme="minorHAnsi"/>
      <w:color w:val="000000" w:themeColor="text2"/>
      <w:lang w:val="en-AU" w:eastAsia="ja-JP"/>
    </w:rPr>
  </w:style>
  <w:style w:type="paragraph" w:styleId="BodyTextIndent3">
    <w:name w:val="Body Text Indent 3"/>
    <w:basedOn w:val="Normal"/>
    <w:link w:val="BodyTextIndent3Char"/>
    <w:uiPriority w:val="97"/>
    <w:semiHidden/>
    <w:rsid w:val="00923EE1"/>
    <w:pPr>
      <w:ind w:left="283"/>
    </w:pPr>
    <w:rPr>
      <w:sz w:val="16"/>
      <w:szCs w:val="16"/>
    </w:rPr>
  </w:style>
  <w:style w:type="character" w:customStyle="1" w:styleId="BodyTextIndent3Char">
    <w:name w:val="Body Text Indent 3 Char"/>
    <w:basedOn w:val="DefaultParagraphFont"/>
    <w:link w:val="BodyTextIndent3"/>
    <w:uiPriority w:val="97"/>
    <w:semiHidden/>
    <w:rsid w:val="00923EE1"/>
    <w:rPr>
      <w:rFonts w:asciiTheme="minorHAnsi" w:eastAsia="MS Mincho" w:hAnsiTheme="minorHAnsi"/>
      <w:color w:val="000000" w:themeColor="text2"/>
      <w:sz w:val="16"/>
      <w:szCs w:val="16"/>
      <w:lang w:val="en-AU" w:eastAsia="ja-JP"/>
    </w:rPr>
  </w:style>
  <w:style w:type="character" w:styleId="BookTitle">
    <w:name w:val="Book Title"/>
    <w:basedOn w:val="DefaultParagraphFont"/>
    <w:uiPriority w:val="97"/>
    <w:semiHidden/>
    <w:rsid w:val="00923EE1"/>
    <w:rPr>
      <w:rFonts w:asciiTheme="minorHAnsi" w:hAnsiTheme="minorHAnsi" w:cstheme="minorHAnsi"/>
      <w:b/>
      <w:bCs/>
      <w:smallCaps/>
      <w:spacing w:val="5"/>
    </w:rPr>
  </w:style>
  <w:style w:type="paragraph" w:styleId="Closing">
    <w:name w:val="Closing"/>
    <w:basedOn w:val="Normal"/>
    <w:link w:val="ClosingChar"/>
    <w:uiPriority w:val="97"/>
    <w:semiHidden/>
    <w:rsid w:val="00923EE1"/>
    <w:pPr>
      <w:spacing w:after="0" w:line="240" w:lineRule="auto"/>
      <w:ind w:left="4252"/>
    </w:pPr>
  </w:style>
  <w:style w:type="character" w:customStyle="1" w:styleId="ClosingChar">
    <w:name w:val="Closing Char"/>
    <w:basedOn w:val="DefaultParagraphFont"/>
    <w:link w:val="Closing"/>
    <w:uiPriority w:val="97"/>
    <w:semiHidden/>
    <w:rsid w:val="00923EE1"/>
    <w:rPr>
      <w:rFonts w:asciiTheme="minorHAnsi" w:eastAsia="MS Mincho" w:hAnsiTheme="minorHAnsi"/>
      <w:color w:val="000000" w:themeColor="text2"/>
      <w:lang w:val="en-AU" w:eastAsia="ja-JP"/>
    </w:rPr>
  </w:style>
  <w:style w:type="table" w:styleId="ColourfulGrid">
    <w:name w:val="Colorful Grid"/>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B0E0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62C2FF" w:themeFill="accent1" w:themeFillTint="66"/>
      </w:tcPr>
    </w:tblStylePr>
    <w:tblStylePr w:type="lastRow">
      <w:rPr>
        <w:b/>
        <w:bCs/>
        <w:color w:val="000000" w:themeColor="text1"/>
      </w:rPr>
      <w:tblPr/>
      <w:tcPr>
        <w:shd w:val="clear" w:color="auto" w:fill="62C2FF" w:themeFill="accent1" w:themeFillTint="66"/>
      </w:tcPr>
    </w:tblStylePr>
    <w:tblStylePr w:type="firstCol">
      <w:rPr>
        <w:color w:val="FFFFFF" w:themeColor="background1"/>
      </w:rPr>
      <w:tblPr/>
      <w:tcPr>
        <w:shd w:val="clear" w:color="auto" w:fill="003658" w:themeFill="accent1" w:themeFillShade="BF"/>
      </w:tcPr>
    </w:tblStylePr>
    <w:tblStylePr w:type="lastCol">
      <w:rPr>
        <w:color w:val="FFFFFF" w:themeColor="background1"/>
      </w:rPr>
      <w:tblPr/>
      <w:tcPr>
        <w:shd w:val="clear" w:color="auto" w:fill="003658" w:themeFill="accent1" w:themeFillShade="BF"/>
      </w:tc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ColourfulGridAccent2">
    <w:name w:val="Colorful Grid Accent 2"/>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FF0CC"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FE199" w:themeFill="accent2" w:themeFillTint="66"/>
      </w:tcPr>
    </w:tblStylePr>
    <w:tblStylePr w:type="lastRow">
      <w:rPr>
        <w:b/>
        <w:bCs/>
        <w:color w:val="000000" w:themeColor="text1"/>
      </w:rPr>
      <w:tblPr/>
      <w:tcPr>
        <w:shd w:val="clear" w:color="auto" w:fill="FFE199" w:themeFill="accent2" w:themeFillTint="66"/>
      </w:tcPr>
    </w:tblStylePr>
    <w:tblStylePr w:type="firstCol">
      <w:rPr>
        <w:color w:val="FFFFFF" w:themeColor="background1"/>
      </w:rPr>
      <w:tblPr/>
      <w:tcPr>
        <w:shd w:val="clear" w:color="auto" w:fill="BF8700" w:themeFill="accent2" w:themeFillShade="BF"/>
      </w:tcPr>
    </w:tblStylePr>
    <w:tblStylePr w:type="lastCol">
      <w:rPr>
        <w:color w:val="FFFFFF" w:themeColor="background1"/>
      </w:rPr>
      <w:tblPr/>
      <w:tcPr>
        <w:shd w:val="clear" w:color="auto" w:fill="BF8700" w:themeFill="accent2" w:themeFillShade="BF"/>
      </w:tc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ColourfulGridAccent3">
    <w:name w:val="Colorful Grid Accent 3"/>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D1E2D3"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A3C6A8" w:themeFill="accent3" w:themeFillTint="66"/>
      </w:tcPr>
    </w:tblStylePr>
    <w:tblStylePr w:type="lastRow">
      <w:rPr>
        <w:b/>
        <w:bCs/>
        <w:color w:val="000000" w:themeColor="text1"/>
      </w:rPr>
      <w:tblPr/>
      <w:tcPr>
        <w:shd w:val="clear" w:color="auto" w:fill="A3C6A8" w:themeFill="accent3" w:themeFillTint="66"/>
      </w:tcPr>
    </w:tblStylePr>
    <w:tblStylePr w:type="firstCol">
      <w:rPr>
        <w:color w:val="FFFFFF" w:themeColor="background1"/>
      </w:rPr>
      <w:tblPr/>
      <w:tcPr>
        <w:shd w:val="clear" w:color="auto" w:fill="28402C" w:themeFill="accent3" w:themeFillShade="BF"/>
      </w:tcPr>
    </w:tblStylePr>
    <w:tblStylePr w:type="lastCol">
      <w:rPr>
        <w:color w:val="FFFFFF" w:themeColor="background1"/>
      </w:rPr>
      <w:tblPr/>
      <w:tcPr>
        <w:shd w:val="clear" w:color="auto" w:fill="28402C" w:themeFill="accent3" w:themeFillShade="BF"/>
      </w:tc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ColourfulGridAccent4">
    <w:name w:val="Colorful Grid Accent 4"/>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8E0D7"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1C1B0" w:themeFill="accent4" w:themeFillTint="66"/>
      </w:tcPr>
    </w:tblStylePr>
    <w:tblStylePr w:type="lastRow">
      <w:rPr>
        <w:b/>
        <w:bCs/>
        <w:color w:val="000000" w:themeColor="text1"/>
      </w:rPr>
      <w:tblPr/>
      <w:tcPr>
        <w:shd w:val="clear" w:color="auto" w:fill="F1C1B0" w:themeFill="accent4" w:themeFillTint="66"/>
      </w:tcPr>
    </w:tblStylePr>
    <w:tblStylePr w:type="firstCol">
      <w:rPr>
        <w:color w:val="FFFFFF" w:themeColor="background1"/>
      </w:rPr>
      <w:tblPr/>
      <w:tcPr>
        <w:shd w:val="clear" w:color="auto" w:fill="B1461F" w:themeFill="accent4" w:themeFillShade="BF"/>
      </w:tcPr>
    </w:tblStylePr>
    <w:tblStylePr w:type="lastCol">
      <w:rPr>
        <w:color w:val="FFFFFF" w:themeColor="background1"/>
      </w:rPr>
      <w:tblPr/>
      <w:tcPr>
        <w:shd w:val="clear" w:color="auto" w:fill="B1461F" w:themeFill="accent4" w:themeFillShade="BF"/>
      </w:tc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ColourfulGridAccent5">
    <w:name w:val="Colorful Grid Accent 5"/>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4D4C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AAA9E" w:themeFill="accent5" w:themeFillTint="66"/>
      </w:tcPr>
    </w:tblStylePr>
    <w:tblStylePr w:type="lastRow">
      <w:rPr>
        <w:b/>
        <w:bCs/>
        <w:color w:val="000000" w:themeColor="text1"/>
      </w:rPr>
      <w:tblPr/>
      <w:tcPr>
        <w:shd w:val="clear" w:color="auto" w:fill="EAAA9E" w:themeFill="accent5" w:themeFillTint="66"/>
      </w:tcPr>
    </w:tblStylePr>
    <w:tblStylePr w:type="firstCol">
      <w:rPr>
        <w:color w:val="FFFFFF" w:themeColor="background1"/>
      </w:rPr>
      <w:tblPr/>
      <w:tcPr>
        <w:shd w:val="clear" w:color="auto" w:fill="852D1C" w:themeFill="accent5" w:themeFillShade="BF"/>
      </w:tcPr>
    </w:tblStylePr>
    <w:tblStylePr w:type="lastCol">
      <w:rPr>
        <w:color w:val="FFFFFF" w:themeColor="background1"/>
      </w:rPr>
      <w:tblPr/>
      <w:tcPr>
        <w:shd w:val="clear" w:color="auto" w:fill="852D1C" w:themeFill="accent5" w:themeFillShade="BF"/>
      </w:tc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ColourfulGridAccent6">
    <w:name w:val="Colorful Grid Accent 6"/>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EBEFEE"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7DFDD" w:themeFill="accent6" w:themeFillTint="66"/>
      </w:tcPr>
    </w:tblStylePr>
    <w:tblStylePr w:type="lastRow">
      <w:rPr>
        <w:b/>
        <w:bCs/>
        <w:color w:val="000000" w:themeColor="text1"/>
      </w:rPr>
      <w:tblPr/>
      <w:tcPr>
        <w:shd w:val="clear" w:color="auto" w:fill="D7DFDD" w:themeFill="accent6" w:themeFillTint="66"/>
      </w:tcPr>
    </w:tblStylePr>
    <w:tblStylePr w:type="firstCol">
      <w:rPr>
        <w:color w:val="FFFFFF" w:themeColor="background1"/>
      </w:rPr>
      <w:tblPr/>
      <w:tcPr>
        <w:shd w:val="clear" w:color="auto" w:fill="6F8A84" w:themeFill="accent6" w:themeFillShade="BF"/>
      </w:tcPr>
    </w:tblStylePr>
    <w:tblStylePr w:type="lastCol">
      <w:rPr>
        <w:color w:val="FFFFFF" w:themeColor="background1"/>
      </w:rPr>
      <w:tblPr/>
      <w:tcPr>
        <w:shd w:val="clear" w:color="auto" w:fill="6F8A84" w:themeFill="accent6" w:themeFillShade="BF"/>
      </w:tc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ColourfulList">
    <w:name w:val="Colorful List"/>
    <w:basedOn w:val="TableNormal"/>
    <w:uiPriority w:val="98"/>
    <w:rsid w:val="00923EE1"/>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8"/>
    <w:rsid w:val="00923EE1"/>
    <w:rPr>
      <w:color w:val="000000" w:themeColor="text1"/>
    </w:rPr>
    <w:tblPr>
      <w:tblStyleRowBandSize w:val="1"/>
      <w:tblStyleColBandSize w:val="1"/>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D9FF" w:themeFill="accent1" w:themeFillTint="3F"/>
      </w:tcPr>
    </w:tblStylePr>
    <w:tblStylePr w:type="band1Horz">
      <w:tblPr/>
      <w:tcPr>
        <w:shd w:val="clear" w:color="auto" w:fill="B0E0FF" w:themeFill="accent1" w:themeFillTint="33"/>
      </w:tcPr>
    </w:tblStylePr>
  </w:style>
  <w:style w:type="table" w:styleId="ColourfulListAccent2">
    <w:name w:val="Colorful List Accent 2"/>
    <w:basedOn w:val="TableNormal"/>
    <w:uiPriority w:val="98"/>
    <w:rsid w:val="00923EE1"/>
    <w:rPr>
      <w:color w:val="000000" w:themeColor="text1"/>
    </w:rPr>
    <w:tblPr>
      <w:tblStyleRowBandSize w:val="1"/>
      <w:tblStyleColBandSize w:val="1"/>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2" w:themeFillTint="3F"/>
      </w:tcPr>
    </w:tblStylePr>
    <w:tblStylePr w:type="band1Horz">
      <w:tblPr/>
      <w:tcPr>
        <w:shd w:val="clear" w:color="auto" w:fill="FFF0CC" w:themeFill="accent2" w:themeFillTint="33"/>
      </w:tcPr>
    </w:tblStylePr>
  </w:style>
  <w:style w:type="table" w:styleId="ColourfulListAccent3">
    <w:name w:val="Colorful List Accent 3"/>
    <w:basedOn w:val="TableNormal"/>
    <w:uiPriority w:val="98"/>
    <w:rsid w:val="00923EE1"/>
    <w:rPr>
      <w:color w:val="000000" w:themeColor="text1"/>
    </w:rPr>
    <w:tblPr>
      <w:tblStyleRowBandSize w:val="1"/>
      <w:tblStyleColBandSize w:val="1"/>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BD4B21" w:themeFill="accent4" w:themeFillShade="CC"/>
      </w:tcPr>
    </w:tblStylePr>
    <w:tblStylePr w:type="lastRow">
      <w:rPr>
        <w:b/>
        <w:bCs/>
        <w:color w:val="BD4B2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CC9" w:themeFill="accent3" w:themeFillTint="3F"/>
      </w:tcPr>
    </w:tblStylePr>
    <w:tblStylePr w:type="band1Horz">
      <w:tblPr/>
      <w:tcPr>
        <w:shd w:val="clear" w:color="auto" w:fill="D1E2D3" w:themeFill="accent3" w:themeFillTint="33"/>
      </w:tcPr>
    </w:tblStylePr>
  </w:style>
  <w:style w:type="table" w:styleId="ColourfulListAccent4">
    <w:name w:val="Colorful List Accent 4"/>
    <w:basedOn w:val="TableNormal"/>
    <w:uiPriority w:val="98"/>
    <w:rsid w:val="00923EE1"/>
    <w:rPr>
      <w:color w:val="000000" w:themeColor="text1"/>
    </w:rPr>
    <w:tblPr>
      <w:tblStyleRowBandSize w:val="1"/>
      <w:tblStyleColBandSize w:val="1"/>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B452F" w:themeFill="accent3" w:themeFillShade="CC"/>
      </w:tcPr>
    </w:tblStylePr>
    <w:tblStylePr w:type="lastRow">
      <w:rPr>
        <w:b/>
        <w:bCs/>
        <w:color w:val="2B4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CE" w:themeFill="accent4" w:themeFillTint="3F"/>
      </w:tcPr>
    </w:tblStylePr>
    <w:tblStylePr w:type="band1Horz">
      <w:tblPr/>
      <w:tcPr>
        <w:shd w:val="clear" w:color="auto" w:fill="F8E0D7" w:themeFill="accent4" w:themeFillTint="33"/>
      </w:tcPr>
    </w:tblStylePr>
  </w:style>
  <w:style w:type="table" w:styleId="ColourfulListAccent5">
    <w:name w:val="Colorful List Accent 5"/>
    <w:basedOn w:val="TableNormal"/>
    <w:uiPriority w:val="98"/>
    <w:rsid w:val="00923EE1"/>
    <w:rPr>
      <w:color w:val="000000" w:themeColor="text1"/>
    </w:rPr>
    <w:tblPr>
      <w:tblStyleRowBandSize w:val="1"/>
      <w:tblStyleColBandSize w:val="1"/>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8928C" w:themeFill="accent6" w:themeFillShade="CC"/>
      </w:tcPr>
    </w:tblStylePr>
    <w:tblStylePr w:type="lastRow">
      <w:rPr>
        <w:b/>
        <w:bCs/>
        <w:color w:val="7892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AC3" w:themeFill="accent5" w:themeFillTint="3F"/>
      </w:tcPr>
    </w:tblStylePr>
    <w:tblStylePr w:type="band1Horz">
      <w:tblPr/>
      <w:tcPr>
        <w:shd w:val="clear" w:color="auto" w:fill="F4D4CE" w:themeFill="accent5" w:themeFillTint="33"/>
      </w:tcPr>
    </w:tblStylePr>
  </w:style>
  <w:style w:type="table" w:styleId="ColourfulListAccent6">
    <w:name w:val="Colorful List Accent 6"/>
    <w:basedOn w:val="TableNormal"/>
    <w:uiPriority w:val="98"/>
    <w:rsid w:val="00923EE1"/>
    <w:rPr>
      <w:color w:val="000000" w:themeColor="text1"/>
    </w:rPr>
    <w:tblPr>
      <w:tblStyleRowBandSize w:val="1"/>
      <w:tblStyleColBandSize w:val="1"/>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E301E" w:themeFill="accent5" w:themeFillShade="CC"/>
      </w:tcPr>
    </w:tblStylePr>
    <w:tblStylePr w:type="lastRow">
      <w:rPr>
        <w:b/>
        <w:bCs/>
        <w:color w:val="8E301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BEA" w:themeFill="accent6" w:themeFillTint="3F"/>
      </w:tcPr>
    </w:tblStylePr>
    <w:tblStylePr w:type="band1Horz">
      <w:tblPr/>
      <w:tcPr>
        <w:shd w:val="clear" w:color="auto" w:fill="EBEFEE" w:themeFill="accent6" w:themeFillTint="33"/>
      </w:tcPr>
    </w:tblStylePr>
  </w:style>
  <w:style w:type="table" w:styleId="ColourfulShading">
    <w:name w:val="Colorful Shading"/>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4976" w:themeColor="accent1"/>
        <w:bottom w:val="single" w:sz="4" w:space="0" w:color="004976" w:themeColor="accent1"/>
        <w:right w:val="single" w:sz="4" w:space="0" w:color="004976" w:themeColor="accent1"/>
        <w:insideH w:val="single" w:sz="4" w:space="0" w:color="FFFFFF" w:themeColor="background1"/>
        <w:insideV w:val="single" w:sz="4" w:space="0" w:color="FFFFFF" w:themeColor="background1"/>
      </w:tblBorders>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6" w:themeFill="accent1" w:themeFillShade="99"/>
      </w:tcPr>
    </w:tblStylePr>
    <w:tblStylePr w:type="firstCol">
      <w:rPr>
        <w:color w:val="FFFFFF" w:themeColor="background1"/>
      </w:rPr>
      <w:tblPr/>
      <w:tcPr>
        <w:tcBorders>
          <w:top w:val="nil"/>
          <w:left w:val="nil"/>
          <w:bottom w:val="nil"/>
          <w:right w:val="nil"/>
          <w:insideH w:val="single" w:sz="4" w:space="0" w:color="002B46" w:themeColor="accent1" w:themeShade="99"/>
          <w:insideV w:val="nil"/>
        </w:tcBorders>
        <w:shd w:val="clear" w:color="auto" w:fill="002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B46" w:themeFill="accent1" w:themeFillShade="99"/>
      </w:tcPr>
    </w:tblStylePr>
    <w:tblStylePr w:type="band1Vert">
      <w:tblPr/>
      <w:tcPr>
        <w:shd w:val="clear" w:color="auto" w:fill="62C2FF" w:themeFill="accent1" w:themeFillTint="66"/>
      </w:tcPr>
    </w:tblStylePr>
    <w:tblStylePr w:type="band1Horz">
      <w:tblPr/>
      <w:tcPr>
        <w:shd w:val="clear" w:color="auto" w:fill="3BB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FFB500" w:themeColor="accent2"/>
        <w:bottom w:val="single" w:sz="4" w:space="0" w:color="FFB500" w:themeColor="accent2"/>
        <w:right w:val="single" w:sz="4" w:space="0" w:color="FFB500" w:themeColor="accent2"/>
        <w:insideH w:val="single" w:sz="4" w:space="0" w:color="FFFFFF" w:themeColor="background1"/>
        <w:insideV w:val="single" w:sz="4" w:space="0" w:color="FFFFFF" w:themeColor="background1"/>
      </w:tblBorders>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2" w:themeFillShade="99"/>
      </w:tcPr>
    </w:tblStylePr>
    <w:tblStylePr w:type="firstCol">
      <w:rPr>
        <w:color w:val="FFFFFF" w:themeColor="background1"/>
      </w:rPr>
      <w:tblPr/>
      <w:tcPr>
        <w:tcBorders>
          <w:top w:val="nil"/>
          <w:left w:val="nil"/>
          <w:bottom w:val="nil"/>
          <w:right w:val="nil"/>
          <w:insideH w:val="single" w:sz="4" w:space="0" w:color="996C00" w:themeColor="accent2" w:themeShade="99"/>
          <w:insideV w:val="nil"/>
        </w:tcBorders>
        <w:shd w:val="clear" w:color="auto" w:fill="996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2" w:themeFillShade="99"/>
      </w:tcPr>
    </w:tblStylePr>
    <w:tblStylePr w:type="band1Vert">
      <w:tblPr/>
      <w:tcPr>
        <w:shd w:val="clear" w:color="auto" w:fill="FFE199" w:themeFill="accent2" w:themeFillTint="66"/>
      </w:tcPr>
    </w:tblStylePr>
    <w:tblStylePr w:type="band1Horz">
      <w:tblPr/>
      <w:tcPr>
        <w:shd w:val="clear" w:color="auto" w:fill="FFDA80"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8"/>
    <w:rsid w:val="00923EE1"/>
    <w:rPr>
      <w:color w:val="000000" w:themeColor="text1"/>
    </w:rPr>
    <w:tblPr>
      <w:tblStyleRowBandSize w:val="1"/>
      <w:tblStyleColBandSize w:val="1"/>
      <w:tblBorders>
        <w:top w:val="single" w:sz="24" w:space="0" w:color="DC673B" w:themeColor="accent4"/>
        <w:left w:val="single" w:sz="4" w:space="0" w:color="36573B" w:themeColor="accent3"/>
        <w:bottom w:val="single" w:sz="4" w:space="0" w:color="36573B" w:themeColor="accent3"/>
        <w:right w:val="single" w:sz="4" w:space="0" w:color="36573B" w:themeColor="accent3"/>
        <w:insideH w:val="single" w:sz="4" w:space="0" w:color="FFFFFF" w:themeColor="background1"/>
        <w:insideV w:val="single" w:sz="4" w:space="0" w:color="FFFFFF" w:themeColor="background1"/>
      </w:tblBorders>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423" w:themeFill="accent3" w:themeFillShade="99"/>
      </w:tcPr>
    </w:tblStylePr>
    <w:tblStylePr w:type="firstCol">
      <w:rPr>
        <w:color w:val="FFFFFF" w:themeColor="background1"/>
      </w:rPr>
      <w:tblPr/>
      <w:tcPr>
        <w:tcBorders>
          <w:top w:val="nil"/>
          <w:left w:val="nil"/>
          <w:bottom w:val="nil"/>
          <w:right w:val="nil"/>
          <w:insideH w:val="single" w:sz="4" w:space="0" w:color="203423" w:themeColor="accent3" w:themeShade="99"/>
          <w:insideV w:val="nil"/>
        </w:tcBorders>
        <w:shd w:val="clear" w:color="auto" w:fill="2034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423" w:themeFill="accent3" w:themeFillShade="99"/>
      </w:tcPr>
    </w:tblStylePr>
    <w:tblStylePr w:type="band1Vert">
      <w:tblPr/>
      <w:tcPr>
        <w:shd w:val="clear" w:color="auto" w:fill="A3C6A8" w:themeFill="accent3" w:themeFillTint="66"/>
      </w:tcPr>
    </w:tblStylePr>
    <w:tblStylePr w:type="band1Horz">
      <w:tblPr/>
      <w:tcPr>
        <w:shd w:val="clear" w:color="auto" w:fill="8DB893" w:themeFill="accent3" w:themeFillTint="7F"/>
      </w:tcPr>
    </w:tblStylePr>
  </w:style>
  <w:style w:type="table" w:styleId="ColourfulShadingAccent4">
    <w:name w:val="Colorful Shading Accent 4"/>
    <w:basedOn w:val="TableNormal"/>
    <w:uiPriority w:val="98"/>
    <w:rsid w:val="00923EE1"/>
    <w:rPr>
      <w:color w:val="000000" w:themeColor="text1"/>
    </w:rPr>
    <w:tblPr>
      <w:tblStyleRowBandSize w:val="1"/>
      <w:tblStyleColBandSize w:val="1"/>
      <w:tblBorders>
        <w:top w:val="single" w:sz="24" w:space="0" w:color="36573B" w:themeColor="accent3"/>
        <w:left w:val="single" w:sz="4" w:space="0" w:color="DC673B" w:themeColor="accent4"/>
        <w:bottom w:val="single" w:sz="4" w:space="0" w:color="DC673B" w:themeColor="accent4"/>
        <w:right w:val="single" w:sz="4" w:space="0" w:color="DC673B" w:themeColor="accent4"/>
        <w:insideH w:val="single" w:sz="4" w:space="0" w:color="FFFFFF" w:themeColor="background1"/>
        <w:insideV w:val="single" w:sz="4" w:space="0" w:color="FFFFFF" w:themeColor="background1"/>
      </w:tblBorders>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819" w:themeFill="accent4" w:themeFillShade="99"/>
      </w:tcPr>
    </w:tblStylePr>
    <w:tblStylePr w:type="firstCol">
      <w:rPr>
        <w:color w:val="FFFFFF" w:themeColor="background1"/>
      </w:rPr>
      <w:tblPr/>
      <w:tcPr>
        <w:tcBorders>
          <w:top w:val="nil"/>
          <w:left w:val="nil"/>
          <w:bottom w:val="nil"/>
          <w:right w:val="nil"/>
          <w:insideH w:val="single" w:sz="4" w:space="0" w:color="8D3819" w:themeColor="accent4" w:themeShade="99"/>
          <w:insideV w:val="nil"/>
        </w:tcBorders>
        <w:shd w:val="clear" w:color="auto" w:fill="8D38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819" w:themeFill="accent4" w:themeFillShade="99"/>
      </w:tcPr>
    </w:tblStylePr>
    <w:tblStylePr w:type="band1Vert">
      <w:tblPr/>
      <w:tcPr>
        <w:shd w:val="clear" w:color="auto" w:fill="F1C1B0" w:themeFill="accent4" w:themeFillTint="66"/>
      </w:tcPr>
    </w:tblStylePr>
    <w:tblStylePr w:type="band1Horz">
      <w:tblPr/>
      <w:tcPr>
        <w:shd w:val="clear" w:color="auto" w:fill="EDB29D"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8"/>
    <w:rsid w:val="00923EE1"/>
    <w:rPr>
      <w:color w:val="000000" w:themeColor="text1"/>
    </w:rPr>
    <w:tblPr>
      <w:tblStyleRowBandSize w:val="1"/>
      <w:tblStyleColBandSize w:val="1"/>
      <w:tblBorders>
        <w:top w:val="single" w:sz="24" w:space="0" w:color="9DB0AC" w:themeColor="accent6"/>
        <w:left w:val="single" w:sz="4" w:space="0" w:color="B33D26" w:themeColor="accent5"/>
        <w:bottom w:val="single" w:sz="4" w:space="0" w:color="B33D26" w:themeColor="accent5"/>
        <w:right w:val="single" w:sz="4" w:space="0" w:color="B33D26" w:themeColor="accent5"/>
        <w:insideH w:val="single" w:sz="4" w:space="0" w:color="FFFFFF" w:themeColor="background1"/>
        <w:insideV w:val="single" w:sz="4" w:space="0" w:color="FFFFFF" w:themeColor="background1"/>
      </w:tblBorders>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2416" w:themeFill="accent5" w:themeFillShade="99"/>
      </w:tcPr>
    </w:tblStylePr>
    <w:tblStylePr w:type="firstCol">
      <w:rPr>
        <w:color w:val="FFFFFF" w:themeColor="background1"/>
      </w:rPr>
      <w:tblPr/>
      <w:tcPr>
        <w:tcBorders>
          <w:top w:val="nil"/>
          <w:left w:val="nil"/>
          <w:bottom w:val="nil"/>
          <w:right w:val="nil"/>
          <w:insideH w:val="single" w:sz="4" w:space="0" w:color="6B2416" w:themeColor="accent5" w:themeShade="99"/>
          <w:insideV w:val="nil"/>
        </w:tcBorders>
        <w:shd w:val="clear" w:color="auto" w:fill="6B24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B2416" w:themeFill="accent5" w:themeFillShade="99"/>
      </w:tcPr>
    </w:tblStylePr>
    <w:tblStylePr w:type="band1Vert">
      <w:tblPr/>
      <w:tcPr>
        <w:shd w:val="clear" w:color="auto" w:fill="EAAA9E" w:themeFill="accent5" w:themeFillTint="66"/>
      </w:tcPr>
    </w:tblStylePr>
    <w:tblStylePr w:type="band1Horz">
      <w:tblPr/>
      <w:tcPr>
        <w:shd w:val="clear" w:color="auto" w:fill="E59586"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8"/>
    <w:rsid w:val="00923EE1"/>
    <w:rPr>
      <w:color w:val="000000" w:themeColor="text1"/>
    </w:rPr>
    <w:tblPr>
      <w:tblStyleRowBandSize w:val="1"/>
      <w:tblStyleColBandSize w:val="1"/>
      <w:tblBorders>
        <w:top w:val="single" w:sz="24" w:space="0" w:color="B33D26" w:themeColor="accent5"/>
        <w:left w:val="single" w:sz="4" w:space="0" w:color="9DB0AC" w:themeColor="accent6"/>
        <w:bottom w:val="single" w:sz="4" w:space="0" w:color="9DB0AC" w:themeColor="accent6"/>
        <w:right w:val="single" w:sz="4" w:space="0" w:color="9DB0AC" w:themeColor="accent6"/>
        <w:insideH w:val="single" w:sz="4" w:space="0" w:color="FFFFFF" w:themeColor="background1"/>
        <w:insideV w:val="single" w:sz="4" w:space="0" w:color="FFFFFF" w:themeColor="background1"/>
      </w:tblBorders>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6E69" w:themeFill="accent6" w:themeFillShade="99"/>
      </w:tcPr>
    </w:tblStylePr>
    <w:tblStylePr w:type="firstCol">
      <w:rPr>
        <w:color w:val="FFFFFF" w:themeColor="background1"/>
      </w:rPr>
      <w:tblPr/>
      <w:tcPr>
        <w:tcBorders>
          <w:top w:val="nil"/>
          <w:left w:val="nil"/>
          <w:bottom w:val="nil"/>
          <w:right w:val="nil"/>
          <w:insideH w:val="single" w:sz="4" w:space="0" w:color="596E69" w:themeColor="accent6" w:themeShade="99"/>
          <w:insideV w:val="nil"/>
        </w:tcBorders>
        <w:shd w:val="clear" w:color="auto" w:fill="596E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6E69" w:themeFill="accent6" w:themeFillShade="99"/>
      </w:tcPr>
    </w:tblStylePr>
    <w:tblStylePr w:type="band1Vert">
      <w:tblPr/>
      <w:tcPr>
        <w:shd w:val="clear" w:color="auto" w:fill="D7DFDD" w:themeFill="accent6" w:themeFillTint="66"/>
      </w:tcPr>
    </w:tblStylePr>
    <w:tblStylePr w:type="band1Horz">
      <w:tblPr/>
      <w:tcPr>
        <w:shd w:val="clear" w:color="auto" w:fill="CED7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3EE1"/>
    <w:rPr>
      <w:rFonts w:asciiTheme="minorHAnsi" w:hAnsiTheme="minorHAnsi" w:cstheme="minorHAnsi"/>
      <w:sz w:val="16"/>
      <w:szCs w:val="16"/>
    </w:rPr>
  </w:style>
  <w:style w:type="paragraph" w:styleId="CommentText">
    <w:name w:val="annotation text"/>
    <w:basedOn w:val="Normal"/>
    <w:link w:val="CommentTextChar"/>
    <w:uiPriority w:val="99"/>
    <w:semiHidden/>
    <w:rsid w:val="00923EE1"/>
    <w:pPr>
      <w:spacing w:line="240" w:lineRule="auto"/>
    </w:pPr>
  </w:style>
  <w:style w:type="character" w:customStyle="1" w:styleId="CommentTextChar">
    <w:name w:val="Comment Text Char"/>
    <w:basedOn w:val="DefaultParagraphFont"/>
    <w:link w:val="CommentText"/>
    <w:uiPriority w:val="99"/>
    <w:semiHidden/>
    <w:rsid w:val="00923EE1"/>
    <w:rPr>
      <w:rFonts w:asciiTheme="minorHAnsi" w:eastAsia="MS Mincho" w:hAnsiTheme="minorHAnsi"/>
      <w:color w:val="000000" w:themeColor="text2"/>
      <w:lang w:val="en-AU" w:eastAsia="ja-JP"/>
    </w:rPr>
  </w:style>
  <w:style w:type="paragraph" w:styleId="CommentSubject">
    <w:name w:val="annotation subject"/>
    <w:basedOn w:val="CommentText"/>
    <w:next w:val="CommentText"/>
    <w:link w:val="CommentSubjectChar"/>
    <w:uiPriority w:val="97"/>
    <w:semiHidden/>
    <w:rsid w:val="00923EE1"/>
    <w:rPr>
      <w:b/>
      <w:bCs/>
    </w:rPr>
  </w:style>
  <w:style w:type="character" w:customStyle="1" w:styleId="CommentSubjectChar">
    <w:name w:val="Comment Subject Char"/>
    <w:basedOn w:val="CommentTextChar"/>
    <w:link w:val="CommentSubject"/>
    <w:uiPriority w:val="97"/>
    <w:semiHidden/>
    <w:rsid w:val="00923EE1"/>
    <w:rPr>
      <w:rFonts w:asciiTheme="minorHAnsi" w:eastAsia="MS Mincho" w:hAnsiTheme="minorHAnsi"/>
      <w:b/>
      <w:bCs/>
      <w:color w:val="000000" w:themeColor="text2"/>
      <w:lang w:val="en-AU" w:eastAsia="ja-JP"/>
    </w:rPr>
  </w:style>
  <w:style w:type="table" w:styleId="DarkList">
    <w:name w:val="Dark List"/>
    <w:basedOn w:val="TableNormal"/>
    <w:uiPriority w:val="98"/>
    <w:rsid w:val="00923EE1"/>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923EE1"/>
    <w:rPr>
      <w:color w:val="FFFFFF" w:themeColor="background1"/>
    </w:rPr>
    <w:tblPr>
      <w:tblStyleRowBandSize w:val="1"/>
      <w:tblStyleColBandSize w:val="1"/>
    </w:tblPr>
    <w:tcPr>
      <w:shd w:val="clear" w:color="auto" w:fill="004976"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6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658" w:themeFill="accent1" w:themeFillShade="BF"/>
      </w:tcPr>
    </w:tblStylePr>
    <w:tblStylePr w:type="band1Vert">
      <w:tblPr/>
      <w:tcPr>
        <w:tcBorders>
          <w:top w:val="nil"/>
          <w:left w:val="nil"/>
          <w:bottom w:val="nil"/>
          <w:right w:val="nil"/>
          <w:insideH w:val="nil"/>
          <w:insideV w:val="nil"/>
        </w:tcBorders>
        <w:shd w:val="clear" w:color="auto" w:fill="003658" w:themeFill="accent1" w:themeFillShade="BF"/>
      </w:tcPr>
    </w:tblStylePr>
    <w:tblStylePr w:type="band1Horz">
      <w:tblPr/>
      <w:tcPr>
        <w:tcBorders>
          <w:top w:val="nil"/>
          <w:left w:val="nil"/>
          <w:bottom w:val="nil"/>
          <w:right w:val="nil"/>
          <w:insideH w:val="nil"/>
          <w:insideV w:val="nil"/>
        </w:tcBorders>
        <w:shd w:val="clear" w:color="auto" w:fill="003658" w:themeFill="accent1" w:themeFillShade="BF"/>
      </w:tcPr>
    </w:tblStylePr>
  </w:style>
  <w:style w:type="table" w:styleId="DarkList-Accent2">
    <w:name w:val="Dark List Accent 2"/>
    <w:basedOn w:val="TableNormal"/>
    <w:uiPriority w:val="98"/>
    <w:rsid w:val="00923EE1"/>
    <w:rPr>
      <w:color w:val="FFFFFF" w:themeColor="background1"/>
    </w:rPr>
    <w:tblPr>
      <w:tblStyleRowBandSize w:val="1"/>
      <w:tblStyleColBandSize w:val="1"/>
    </w:tblPr>
    <w:tcPr>
      <w:shd w:val="clear" w:color="auto" w:fill="FFB500"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2" w:themeFillShade="BF"/>
      </w:tcPr>
    </w:tblStylePr>
    <w:tblStylePr w:type="band1Vert">
      <w:tblPr/>
      <w:tcPr>
        <w:tcBorders>
          <w:top w:val="nil"/>
          <w:left w:val="nil"/>
          <w:bottom w:val="nil"/>
          <w:right w:val="nil"/>
          <w:insideH w:val="nil"/>
          <w:insideV w:val="nil"/>
        </w:tcBorders>
        <w:shd w:val="clear" w:color="auto" w:fill="BF8700" w:themeFill="accent2" w:themeFillShade="BF"/>
      </w:tcPr>
    </w:tblStylePr>
    <w:tblStylePr w:type="band1Horz">
      <w:tblPr/>
      <w:tcPr>
        <w:tcBorders>
          <w:top w:val="nil"/>
          <w:left w:val="nil"/>
          <w:bottom w:val="nil"/>
          <w:right w:val="nil"/>
          <w:insideH w:val="nil"/>
          <w:insideV w:val="nil"/>
        </w:tcBorders>
        <w:shd w:val="clear" w:color="auto" w:fill="BF8700" w:themeFill="accent2" w:themeFillShade="BF"/>
      </w:tcPr>
    </w:tblStylePr>
  </w:style>
  <w:style w:type="table" w:styleId="DarkList-Accent3">
    <w:name w:val="Dark List Accent 3"/>
    <w:basedOn w:val="TableNormal"/>
    <w:uiPriority w:val="98"/>
    <w:rsid w:val="00923EE1"/>
    <w:rPr>
      <w:color w:val="FFFFFF" w:themeColor="background1"/>
    </w:rPr>
    <w:tblPr>
      <w:tblStyleRowBandSize w:val="1"/>
      <w:tblStyleColBandSize w:val="1"/>
    </w:tblPr>
    <w:tcPr>
      <w:shd w:val="clear" w:color="auto" w:fill="36573B"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B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0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02C" w:themeFill="accent3" w:themeFillShade="BF"/>
      </w:tcPr>
    </w:tblStylePr>
    <w:tblStylePr w:type="band1Vert">
      <w:tblPr/>
      <w:tcPr>
        <w:tcBorders>
          <w:top w:val="nil"/>
          <w:left w:val="nil"/>
          <w:bottom w:val="nil"/>
          <w:right w:val="nil"/>
          <w:insideH w:val="nil"/>
          <w:insideV w:val="nil"/>
        </w:tcBorders>
        <w:shd w:val="clear" w:color="auto" w:fill="28402C" w:themeFill="accent3" w:themeFillShade="BF"/>
      </w:tcPr>
    </w:tblStylePr>
    <w:tblStylePr w:type="band1Horz">
      <w:tblPr/>
      <w:tcPr>
        <w:tcBorders>
          <w:top w:val="nil"/>
          <w:left w:val="nil"/>
          <w:bottom w:val="nil"/>
          <w:right w:val="nil"/>
          <w:insideH w:val="nil"/>
          <w:insideV w:val="nil"/>
        </w:tcBorders>
        <w:shd w:val="clear" w:color="auto" w:fill="28402C" w:themeFill="accent3" w:themeFillShade="BF"/>
      </w:tcPr>
    </w:tblStylePr>
  </w:style>
  <w:style w:type="table" w:styleId="DarkList-Accent4">
    <w:name w:val="Dark List Accent 4"/>
    <w:basedOn w:val="TableNormal"/>
    <w:uiPriority w:val="98"/>
    <w:rsid w:val="00923EE1"/>
    <w:rPr>
      <w:color w:val="FFFFFF" w:themeColor="background1"/>
    </w:rPr>
    <w:tblPr>
      <w:tblStyleRowBandSize w:val="1"/>
      <w:tblStyleColBandSize w:val="1"/>
    </w:tblPr>
    <w:tcPr>
      <w:shd w:val="clear" w:color="auto" w:fill="DC673B"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F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61F" w:themeFill="accent4" w:themeFillShade="BF"/>
      </w:tcPr>
    </w:tblStylePr>
    <w:tblStylePr w:type="band1Vert">
      <w:tblPr/>
      <w:tcPr>
        <w:tcBorders>
          <w:top w:val="nil"/>
          <w:left w:val="nil"/>
          <w:bottom w:val="nil"/>
          <w:right w:val="nil"/>
          <w:insideH w:val="nil"/>
          <w:insideV w:val="nil"/>
        </w:tcBorders>
        <w:shd w:val="clear" w:color="auto" w:fill="B1461F" w:themeFill="accent4" w:themeFillShade="BF"/>
      </w:tcPr>
    </w:tblStylePr>
    <w:tblStylePr w:type="band1Horz">
      <w:tblPr/>
      <w:tcPr>
        <w:tcBorders>
          <w:top w:val="nil"/>
          <w:left w:val="nil"/>
          <w:bottom w:val="nil"/>
          <w:right w:val="nil"/>
          <w:insideH w:val="nil"/>
          <w:insideV w:val="nil"/>
        </w:tcBorders>
        <w:shd w:val="clear" w:color="auto" w:fill="B1461F" w:themeFill="accent4" w:themeFillShade="BF"/>
      </w:tcPr>
    </w:tblStylePr>
  </w:style>
  <w:style w:type="table" w:styleId="DarkList-Accent5">
    <w:name w:val="Dark List Accent 5"/>
    <w:basedOn w:val="TableNormal"/>
    <w:uiPriority w:val="98"/>
    <w:rsid w:val="00923EE1"/>
    <w:rPr>
      <w:color w:val="FFFFFF" w:themeColor="background1"/>
    </w:rPr>
    <w:tblPr>
      <w:tblStyleRowBandSize w:val="1"/>
      <w:tblStyleColBandSize w:val="1"/>
    </w:tblPr>
    <w:tcPr>
      <w:shd w:val="clear" w:color="auto" w:fill="B33D26"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1E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52D1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52D1C" w:themeFill="accent5" w:themeFillShade="BF"/>
      </w:tcPr>
    </w:tblStylePr>
    <w:tblStylePr w:type="band1Vert">
      <w:tblPr/>
      <w:tcPr>
        <w:tcBorders>
          <w:top w:val="nil"/>
          <w:left w:val="nil"/>
          <w:bottom w:val="nil"/>
          <w:right w:val="nil"/>
          <w:insideH w:val="nil"/>
          <w:insideV w:val="nil"/>
        </w:tcBorders>
        <w:shd w:val="clear" w:color="auto" w:fill="852D1C" w:themeFill="accent5" w:themeFillShade="BF"/>
      </w:tcPr>
    </w:tblStylePr>
    <w:tblStylePr w:type="band1Horz">
      <w:tblPr/>
      <w:tcPr>
        <w:tcBorders>
          <w:top w:val="nil"/>
          <w:left w:val="nil"/>
          <w:bottom w:val="nil"/>
          <w:right w:val="nil"/>
          <w:insideH w:val="nil"/>
          <w:insideV w:val="nil"/>
        </w:tcBorders>
        <w:shd w:val="clear" w:color="auto" w:fill="852D1C" w:themeFill="accent5" w:themeFillShade="BF"/>
      </w:tcPr>
    </w:tblStylePr>
  </w:style>
  <w:style w:type="table" w:styleId="DarkList-Accent6">
    <w:name w:val="Dark List Accent 6"/>
    <w:basedOn w:val="TableNormal"/>
    <w:uiPriority w:val="98"/>
    <w:rsid w:val="00923EE1"/>
    <w:rPr>
      <w:color w:val="FFFFFF" w:themeColor="background1"/>
    </w:rPr>
    <w:tblPr>
      <w:tblStyleRowBandSize w:val="1"/>
      <w:tblStyleColBandSize w:val="1"/>
    </w:tblPr>
    <w:tcPr>
      <w:shd w:val="clear" w:color="auto" w:fill="9DB0AC"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5B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F8A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F8A84" w:themeFill="accent6" w:themeFillShade="BF"/>
      </w:tcPr>
    </w:tblStylePr>
    <w:tblStylePr w:type="band1Vert">
      <w:tblPr/>
      <w:tcPr>
        <w:tcBorders>
          <w:top w:val="nil"/>
          <w:left w:val="nil"/>
          <w:bottom w:val="nil"/>
          <w:right w:val="nil"/>
          <w:insideH w:val="nil"/>
          <w:insideV w:val="nil"/>
        </w:tcBorders>
        <w:shd w:val="clear" w:color="auto" w:fill="6F8A84" w:themeFill="accent6" w:themeFillShade="BF"/>
      </w:tcPr>
    </w:tblStylePr>
    <w:tblStylePr w:type="band1Horz">
      <w:tblPr/>
      <w:tcPr>
        <w:tcBorders>
          <w:top w:val="nil"/>
          <w:left w:val="nil"/>
          <w:bottom w:val="nil"/>
          <w:right w:val="nil"/>
          <w:insideH w:val="nil"/>
          <w:insideV w:val="nil"/>
        </w:tcBorders>
        <w:shd w:val="clear" w:color="auto" w:fill="6F8A84" w:themeFill="accent6" w:themeFillShade="BF"/>
      </w:tcPr>
    </w:tblStylePr>
  </w:style>
  <w:style w:type="paragraph" w:customStyle="1" w:styleId="TableHeading">
    <w:name w:val="Table Heading"/>
    <w:basedOn w:val="TableText"/>
    <w:qFormat/>
    <w:rsid w:val="00923EE1"/>
    <w:rPr>
      <w:rFonts w:asciiTheme="majorHAnsi" w:hAnsiTheme="majorHAnsi"/>
      <w:b/>
    </w:rPr>
  </w:style>
  <w:style w:type="paragraph" w:styleId="DocumentMap">
    <w:name w:val="Document Map"/>
    <w:basedOn w:val="Normal"/>
    <w:link w:val="DocumentMapChar"/>
    <w:uiPriority w:val="97"/>
    <w:semiHidden/>
    <w:rsid w:val="00923EE1"/>
    <w:pPr>
      <w:spacing w:after="0" w:line="240" w:lineRule="auto"/>
    </w:pPr>
    <w:rPr>
      <w:sz w:val="16"/>
      <w:szCs w:val="16"/>
    </w:rPr>
  </w:style>
  <w:style w:type="character" w:customStyle="1" w:styleId="DocumentMapChar">
    <w:name w:val="Document Map Char"/>
    <w:basedOn w:val="DefaultParagraphFont"/>
    <w:link w:val="DocumentMap"/>
    <w:uiPriority w:val="97"/>
    <w:semiHidden/>
    <w:rsid w:val="00923EE1"/>
    <w:rPr>
      <w:rFonts w:asciiTheme="minorHAnsi" w:eastAsia="MS Mincho" w:hAnsiTheme="minorHAnsi"/>
      <w:color w:val="000000" w:themeColor="text2"/>
      <w:sz w:val="16"/>
      <w:szCs w:val="16"/>
      <w:lang w:val="en-AU" w:eastAsia="ja-JP"/>
    </w:rPr>
  </w:style>
  <w:style w:type="paragraph" w:styleId="EmailSignature">
    <w:name w:val="E-mail Signature"/>
    <w:basedOn w:val="Normal"/>
    <w:link w:val="EmailSignatureChar"/>
    <w:uiPriority w:val="97"/>
    <w:semiHidden/>
    <w:rsid w:val="00923EE1"/>
    <w:pPr>
      <w:spacing w:after="0" w:line="240" w:lineRule="auto"/>
    </w:pPr>
  </w:style>
  <w:style w:type="character" w:customStyle="1" w:styleId="EmailSignatureChar">
    <w:name w:val="Email Signature Char"/>
    <w:basedOn w:val="DefaultParagraphFont"/>
    <w:link w:val="EmailSignature"/>
    <w:uiPriority w:val="97"/>
    <w:semiHidden/>
    <w:rsid w:val="00923EE1"/>
    <w:rPr>
      <w:rFonts w:asciiTheme="minorHAnsi" w:eastAsia="MS Mincho" w:hAnsiTheme="minorHAnsi"/>
      <w:color w:val="000000" w:themeColor="text2"/>
      <w:lang w:val="en-AU" w:eastAsia="ja-JP"/>
    </w:rPr>
  </w:style>
  <w:style w:type="character" w:styleId="Emphasis">
    <w:name w:val="Emphasis"/>
    <w:basedOn w:val="DefaultParagraphFont"/>
    <w:uiPriority w:val="97"/>
    <w:semiHidden/>
    <w:rsid w:val="00923EE1"/>
    <w:rPr>
      <w:rFonts w:asciiTheme="minorHAnsi" w:hAnsiTheme="minorHAnsi" w:cstheme="minorHAnsi"/>
      <w:i/>
      <w:iCs/>
    </w:rPr>
  </w:style>
  <w:style w:type="character" w:styleId="EndnoteReference">
    <w:name w:val="endnote reference"/>
    <w:basedOn w:val="DefaultParagraphFont"/>
    <w:uiPriority w:val="97"/>
    <w:semiHidden/>
    <w:rsid w:val="00923EE1"/>
    <w:rPr>
      <w:rFonts w:asciiTheme="minorHAnsi" w:hAnsiTheme="minorHAnsi" w:cstheme="minorHAnsi"/>
      <w:vertAlign w:val="superscript"/>
    </w:rPr>
  </w:style>
  <w:style w:type="paragraph" w:styleId="EndnoteText">
    <w:name w:val="endnote text"/>
    <w:basedOn w:val="Normal"/>
    <w:link w:val="EndnoteTextChar"/>
    <w:uiPriority w:val="97"/>
    <w:semiHidden/>
    <w:rsid w:val="00923EE1"/>
    <w:pPr>
      <w:spacing w:after="0" w:line="240" w:lineRule="auto"/>
    </w:pPr>
  </w:style>
  <w:style w:type="character" w:customStyle="1" w:styleId="EndnoteTextChar">
    <w:name w:val="Endnote Text Char"/>
    <w:basedOn w:val="DefaultParagraphFont"/>
    <w:link w:val="EndnoteText"/>
    <w:uiPriority w:val="97"/>
    <w:semiHidden/>
    <w:rsid w:val="00923EE1"/>
    <w:rPr>
      <w:rFonts w:asciiTheme="minorHAnsi" w:eastAsia="MS Mincho" w:hAnsiTheme="minorHAnsi"/>
      <w:color w:val="000000" w:themeColor="text2"/>
      <w:lang w:val="en-AU" w:eastAsia="ja-JP"/>
    </w:rPr>
  </w:style>
  <w:style w:type="paragraph" w:styleId="EnvelopeAddress">
    <w:name w:val="envelope address"/>
    <w:basedOn w:val="Normal"/>
    <w:uiPriority w:val="97"/>
    <w:semiHidden/>
    <w:rsid w:val="00923EE1"/>
    <w:pPr>
      <w:framePr w:w="7920" w:h="1980" w:hRule="exact" w:hSpace="180" w:wrap="auto" w:hAnchor="page" w:xAlign="center" w:yAlign="bottom"/>
      <w:spacing w:after="0" w:line="240" w:lineRule="auto"/>
      <w:ind w:left="2880"/>
    </w:pPr>
    <w:rPr>
      <w:rFonts w:eastAsiaTheme="majorEastAsia"/>
      <w:sz w:val="24"/>
    </w:rPr>
  </w:style>
  <w:style w:type="paragraph" w:styleId="EnvelopeReturn">
    <w:name w:val="envelope return"/>
    <w:basedOn w:val="Normal"/>
    <w:uiPriority w:val="97"/>
    <w:semiHidden/>
    <w:rsid w:val="00923EE1"/>
    <w:pPr>
      <w:spacing w:after="0" w:line="240" w:lineRule="auto"/>
    </w:pPr>
    <w:rPr>
      <w:rFonts w:eastAsiaTheme="majorEastAsia"/>
    </w:rPr>
  </w:style>
  <w:style w:type="character" w:styleId="FollowedHyperlink">
    <w:name w:val="FollowedHyperlink"/>
    <w:basedOn w:val="DefaultParagraphFont"/>
    <w:uiPriority w:val="97"/>
    <w:semiHidden/>
    <w:rsid w:val="00923EE1"/>
    <w:rPr>
      <w:rFonts w:asciiTheme="minorHAnsi" w:hAnsiTheme="minorHAnsi" w:cstheme="minorHAnsi"/>
      <w:color w:val="8C857B" w:themeColor="followedHyperlink"/>
      <w:u w:val="single"/>
    </w:rPr>
  </w:style>
  <w:style w:type="character" w:styleId="FootnoteReference">
    <w:name w:val="footnote reference"/>
    <w:basedOn w:val="DefaultParagraphFont"/>
    <w:uiPriority w:val="11"/>
    <w:semiHidden/>
    <w:rsid w:val="00923EE1"/>
    <w:rPr>
      <w:rFonts w:asciiTheme="minorHAnsi" w:hAnsiTheme="minorHAnsi" w:cstheme="minorHAnsi"/>
      <w:vertAlign w:val="superscript"/>
    </w:rPr>
  </w:style>
  <w:style w:type="character" w:styleId="HTMLAcronym">
    <w:name w:val="HTML Acronym"/>
    <w:basedOn w:val="DefaultParagraphFont"/>
    <w:uiPriority w:val="97"/>
    <w:semiHidden/>
    <w:rsid w:val="00923EE1"/>
    <w:rPr>
      <w:rFonts w:asciiTheme="minorHAnsi" w:hAnsiTheme="minorHAnsi" w:cstheme="minorHAnsi"/>
    </w:rPr>
  </w:style>
  <w:style w:type="paragraph" w:styleId="HTMLAddress">
    <w:name w:val="HTML Address"/>
    <w:basedOn w:val="Normal"/>
    <w:link w:val="HTMLAddressChar"/>
    <w:uiPriority w:val="97"/>
    <w:semiHidden/>
    <w:rsid w:val="00923EE1"/>
    <w:pPr>
      <w:spacing w:after="0" w:line="240" w:lineRule="auto"/>
    </w:pPr>
    <w:rPr>
      <w:i/>
      <w:iCs/>
    </w:rPr>
  </w:style>
  <w:style w:type="character" w:customStyle="1" w:styleId="HTMLAddressChar">
    <w:name w:val="HTML Address Char"/>
    <w:basedOn w:val="DefaultParagraphFont"/>
    <w:link w:val="HTMLAddress"/>
    <w:uiPriority w:val="97"/>
    <w:semiHidden/>
    <w:rsid w:val="00923EE1"/>
    <w:rPr>
      <w:rFonts w:asciiTheme="minorHAnsi" w:eastAsia="MS Mincho" w:hAnsiTheme="minorHAnsi"/>
      <w:i/>
      <w:iCs/>
      <w:color w:val="000000" w:themeColor="text2"/>
      <w:lang w:val="en-AU" w:eastAsia="ja-JP"/>
    </w:rPr>
  </w:style>
  <w:style w:type="character" w:styleId="HTMLCite">
    <w:name w:val="HTML Cite"/>
    <w:basedOn w:val="DefaultParagraphFont"/>
    <w:uiPriority w:val="97"/>
    <w:semiHidden/>
    <w:rsid w:val="00923EE1"/>
    <w:rPr>
      <w:rFonts w:asciiTheme="minorHAnsi" w:hAnsiTheme="minorHAnsi" w:cstheme="minorHAnsi"/>
      <w:i/>
      <w:iCs/>
    </w:rPr>
  </w:style>
  <w:style w:type="character" w:styleId="HTMLCode">
    <w:name w:val="HTML Code"/>
    <w:basedOn w:val="DefaultParagraphFont"/>
    <w:uiPriority w:val="97"/>
    <w:semiHidden/>
    <w:rsid w:val="00923EE1"/>
    <w:rPr>
      <w:rFonts w:ascii="Consolas" w:hAnsi="Consolas" w:cs="Consolas"/>
      <w:sz w:val="20"/>
      <w:szCs w:val="20"/>
    </w:rPr>
  </w:style>
  <w:style w:type="character" w:styleId="HTMLDefinition">
    <w:name w:val="HTML Definition"/>
    <w:basedOn w:val="DefaultParagraphFont"/>
    <w:uiPriority w:val="97"/>
    <w:semiHidden/>
    <w:rsid w:val="00923EE1"/>
    <w:rPr>
      <w:rFonts w:asciiTheme="minorHAnsi" w:hAnsiTheme="minorHAnsi" w:cstheme="minorHAnsi"/>
      <w:i/>
      <w:iCs/>
    </w:rPr>
  </w:style>
  <w:style w:type="character" w:styleId="HTMLKeyboard">
    <w:name w:val="HTML Keyboard"/>
    <w:basedOn w:val="DefaultParagraphFont"/>
    <w:uiPriority w:val="97"/>
    <w:semiHidden/>
    <w:rsid w:val="00923EE1"/>
    <w:rPr>
      <w:rFonts w:ascii="Consolas" w:hAnsi="Consolas" w:cs="Consolas"/>
      <w:sz w:val="20"/>
      <w:szCs w:val="20"/>
    </w:rPr>
  </w:style>
  <w:style w:type="paragraph" w:styleId="HTMLPreformatted">
    <w:name w:val="HTML Preformatted"/>
    <w:basedOn w:val="Normal"/>
    <w:link w:val="HTMLPreformattedChar"/>
    <w:uiPriority w:val="97"/>
    <w:semiHidden/>
    <w:rsid w:val="00923EE1"/>
    <w:pPr>
      <w:spacing w:after="0" w:line="240" w:lineRule="auto"/>
    </w:pPr>
  </w:style>
  <w:style w:type="character" w:customStyle="1" w:styleId="HTMLPreformattedChar">
    <w:name w:val="HTML Preformatted Char"/>
    <w:basedOn w:val="DefaultParagraphFont"/>
    <w:link w:val="HTMLPreformatted"/>
    <w:uiPriority w:val="97"/>
    <w:semiHidden/>
    <w:rsid w:val="00923EE1"/>
    <w:rPr>
      <w:rFonts w:asciiTheme="minorHAnsi" w:eastAsia="MS Mincho" w:hAnsiTheme="minorHAnsi"/>
      <w:color w:val="000000" w:themeColor="text2"/>
      <w:lang w:val="en-AU" w:eastAsia="ja-JP"/>
    </w:rPr>
  </w:style>
  <w:style w:type="character" w:styleId="HTMLSample">
    <w:name w:val="HTML Sample"/>
    <w:basedOn w:val="DefaultParagraphFont"/>
    <w:uiPriority w:val="97"/>
    <w:semiHidden/>
    <w:rsid w:val="00923EE1"/>
    <w:rPr>
      <w:rFonts w:ascii="Consolas" w:hAnsi="Consolas" w:cs="Consolas"/>
      <w:sz w:val="24"/>
      <w:szCs w:val="24"/>
    </w:rPr>
  </w:style>
  <w:style w:type="character" w:styleId="HTMLTypewriter">
    <w:name w:val="HTML Typewriter"/>
    <w:basedOn w:val="DefaultParagraphFont"/>
    <w:uiPriority w:val="97"/>
    <w:semiHidden/>
    <w:rsid w:val="00923EE1"/>
    <w:rPr>
      <w:rFonts w:ascii="Consolas" w:hAnsi="Consolas" w:cs="Consolas"/>
      <w:sz w:val="20"/>
      <w:szCs w:val="20"/>
    </w:rPr>
  </w:style>
  <w:style w:type="character" w:styleId="HTMLVariable">
    <w:name w:val="HTML Variable"/>
    <w:basedOn w:val="DefaultParagraphFont"/>
    <w:uiPriority w:val="97"/>
    <w:semiHidden/>
    <w:rsid w:val="00923EE1"/>
    <w:rPr>
      <w:rFonts w:asciiTheme="minorHAnsi" w:hAnsiTheme="minorHAnsi" w:cstheme="minorHAnsi"/>
      <w:i/>
      <w:iCs/>
    </w:rPr>
  </w:style>
  <w:style w:type="character" w:styleId="Hyperlink">
    <w:name w:val="Hyperlink"/>
    <w:basedOn w:val="DefaultParagraphFont"/>
    <w:uiPriority w:val="99"/>
    <w:rsid w:val="00923EE1"/>
    <w:rPr>
      <w:rFonts w:asciiTheme="minorHAnsi" w:hAnsiTheme="minorHAnsi" w:cstheme="minorHAnsi"/>
      <w:color w:val="004976" w:themeColor="hyperlink"/>
      <w:u w:val="single"/>
    </w:rPr>
  </w:style>
  <w:style w:type="paragraph" w:styleId="Index1">
    <w:name w:val="index 1"/>
    <w:basedOn w:val="Normal"/>
    <w:next w:val="Normal"/>
    <w:autoRedefine/>
    <w:uiPriority w:val="97"/>
    <w:semiHidden/>
    <w:rsid w:val="00923EE1"/>
    <w:pPr>
      <w:spacing w:after="0" w:line="240" w:lineRule="auto"/>
      <w:ind w:left="200" w:hanging="200"/>
    </w:pPr>
  </w:style>
  <w:style w:type="paragraph" w:styleId="Index2">
    <w:name w:val="index 2"/>
    <w:basedOn w:val="Normal"/>
    <w:next w:val="Normal"/>
    <w:autoRedefine/>
    <w:uiPriority w:val="97"/>
    <w:semiHidden/>
    <w:rsid w:val="00923EE1"/>
    <w:pPr>
      <w:spacing w:after="0" w:line="240" w:lineRule="auto"/>
      <w:ind w:left="400" w:hanging="200"/>
    </w:pPr>
  </w:style>
  <w:style w:type="paragraph" w:styleId="Index3">
    <w:name w:val="index 3"/>
    <w:basedOn w:val="Normal"/>
    <w:next w:val="Normal"/>
    <w:autoRedefine/>
    <w:uiPriority w:val="97"/>
    <w:semiHidden/>
    <w:rsid w:val="00923EE1"/>
    <w:pPr>
      <w:spacing w:after="0" w:line="240" w:lineRule="auto"/>
      <w:ind w:left="600" w:hanging="200"/>
    </w:pPr>
  </w:style>
  <w:style w:type="paragraph" w:styleId="Index4">
    <w:name w:val="index 4"/>
    <w:basedOn w:val="Normal"/>
    <w:next w:val="Normal"/>
    <w:autoRedefine/>
    <w:uiPriority w:val="97"/>
    <w:semiHidden/>
    <w:rsid w:val="00923EE1"/>
    <w:pPr>
      <w:spacing w:after="0" w:line="240" w:lineRule="auto"/>
      <w:ind w:left="800" w:hanging="200"/>
    </w:pPr>
  </w:style>
  <w:style w:type="paragraph" w:styleId="Index5">
    <w:name w:val="index 5"/>
    <w:basedOn w:val="Normal"/>
    <w:next w:val="Normal"/>
    <w:autoRedefine/>
    <w:uiPriority w:val="97"/>
    <w:semiHidden/>
    <w:rsid w:val="00923EE1"/>
    <w:pPr>
      <w:spacing w:after="0" w:line="240" w:lineRule="auto"/>
      <w:ind w:left="1000" w:hanging="200"/>
    </w:pPr>
  </w:style>
  <w:style w:type="paragraph" w:styleId="Index6">
    <w:name w:val="index 6"/>
    <w:basedOn w:val="Normal"/>
    <w:next w:val="Normal"/>
    <w:autoRedefine/>
    <w:uiPriority w:val="97"/>
    <w:semiHidden/>
    <w:rsid w:val="00923EE1"/>
    <w:pPr>
      <w:spacing w:after="0" w:line="240" w:lineRule="auto"/>
      <w:ind w:left="1200" w:hanging="200"/>
    </w:pPr>
  </w:style>
  <w:style w:type="paragraph" w:styleId="Index7">
    <w:name w:val="index 7"/>
    <w:basedOn w:val="Normal"/>
    <w:next w:val="Normal"/>
    <w:autoRedefine/>
    <w:uiPriority w:val="97"/>
    <w:semiHidden/>
    <w:rsid w:val="00923EE1"/>
    <w:pPr>
      <w:spacing w:after="0" w:line="240" w:lineRule="auto"/>
      <w:ind w:left="1400" w:hanging="200"/>
    </w:pPr>
  </w:style>
  <w:style w:type="paragraph" w:styleId="Index8">
    <w:name w:val="index 8"/>
    <w:basedOn w:val="Normal"/>
    <w:next w:val="Normal"/>
    <w:autoRedefine/>
    <w:uiPriority w:val="97"/>
    <w:semiHidden/>
    <w:rsid w:val="00923EE1"/>
    <w:pPr>
      <w:spacing w:after="0" w:line="240" w:lineRule="auto"/>
      <w:ind w:left="1600" w:hanging="200"/>
    </w:pPr>
  </w:style>
  <w:style w:type="paragraph" w:styleId="Index9">
    <w:name w:val="index 9"/>
    <w:basedOn w:val="Normal"/>
    <w:next w:val="Normal"/>
    <w:autoRedefine/>
    <w:uiPriority w:val="97"/>
    <w:semiHidden/>
    <w:rsid w:val="00923EE1"/>
    <w:pPr>
      <w:spacing w:after="0" w:line="240" w:lineRule="auto"/>
      <w:ind w:left="1800" w:hanging="200"/>
    </w:pPr>
  </w:style>
  <w:style w:type="paragraph" w:styleId="IndexHeading">
    <w:name w:val="index heading"/>
    <w:basedOn w:val="Normal"/>
    <w:next w:val="Index1"/>
    <w:uiPriority w:val="97"/>
    <w:semiHidden/>
    <w:rsid w:val="00923EE1"/>
    <w:rPr>
      <w:rFonts w:asciiTheme="majorHAnsi" w:eastAsiaTheme="majorEastAsia" w:hAnsiTheme="majorHAnsi" w:cstheme="majorHAnsi"/>
      <w:b/>
      <w:bCs/>
    </w:rPr>
  </w:style>
  <w:style w:type="character" w:styleId="IntenseEmphasis">
    <w:name w:val="Intense Emphasis"/>
    <w:basedOn w:val="DefaultParagraphFont"/>
    <w:uiPriority w:val="97"/>
    <w:semiHidden/>
    <w:rsid w:val="00923EE1"/>
    <w:rPr>
      <w:rFonts w:asciiTheme="minorHAnsi" w:hAnsiTheme="minorHAnsi" w:cstheme="minorHAnsi"/>
      <w:b/>
      <w:bCs/>
      <w:i/>
      <w:iCs/>
      <w:color w:val="004976" w:themeColor="accent1"/>
    </w:rPr>
  </w:style>
  <w:style w:type="paragraph" w:styleId="IntenseQuote">
    <w:name w:val="Intense Quote"/>
    <w:basedOn w:val="Normal"/>
    <w:next w:val="Normal"/>
    <w:link w:val="IntenseQuoteChar"/>
    <w:uiPriority w:val="97"/>
    <w:semiHidden/>
    <w:rsid w:val="00923EE1"/>
    <w:pPr>
      <w:pBdr>
        <w:bottom w:val="single" w:sz="4" w:space="4" w:color="004976" w:themeColor="accent1"/>
      </w:pBdr>
      <w:spacing w:before="200" w:after="280"/>
      <w:ind w:left="936" w:right="936"/>
    </w:pPr>
    <w:rPr>
      <w:b/>
      <w:bCs/>
      <w:i/>
      <w:iCs/>
      <w:color w:val="004976" w:themeColor="accent1"/>
    </w:rPr>
  </w:style>
  <w:style w:type="character" w:customStyle="1" w:styleId="IntenseQuoteChar">
    <w:name w:val="Intense Quote Char"/>
    <w:basedOn w:val="DefaultParagraphFont"/>
    <w:link w:val="IntenseQuote"/>
    <w:uiPriority w:val="97"/>
    <w:semiHidden/>
    <w:rsid w:val="00923EE1"/>
    <w:rPr>
      <w:rFonts w:asciiTheme="minorHAnsi" w:eastAsia="MS Mincho" w:hAnsiTheme="minorHAnsi"/>
      <w:b/>
      <w:bCs/>
      <w:i/>
      <w:iCs/>
      <w:color w:val="004976" w:themeColor="accent1"/>
      <w:lang w:val="en-AU" w:eastAsia="ja-JP"/>
    </w:rPr>
  </w:style>
  <w:style w:type="character" w:styleId="IntenseReference">
    <w:name w:val="Intense Reference"/>
    <w:basedOn w:val="DefaultParagraphFont"/>
    <w:uiPriority w:val="97"/>
    <w:semiHidden/>
    <w:rsid w:val="00923EE1"/>
    <w:rPr>
      <w:rFonts w:asciiTheme="minorHAnsi" w:hAnsiTheme="minorHAnsi" w:cstheme="minorHAnsi"/>
      <w:b/>
      <w:bCs/>
      <w:smallCaps/>
      <w:color w:val="FFB500" w:themeColor="accent2"/>
      <w:spacing w:val="5"/>
      <w:u w:val="single"/>
    </w:rPr>
  </w:style>
  <w:style w:type="table" w:styleId="LightGrid">
    <w:name w:val="Light Grid"/>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976" w:themeColor="accent1"/>
          <w:left w:val="single" w:sz="8" w:space="0" w:color="004976" w:themeColor="accent1"/>
          <w:bottom w:val="single" w:sz="18" w:space="0" w:color="004976" w:themeColor="accent1"/>
          <w:right w:val="single" w:sz="8" w:space="0" w:color="004976" w:themeColor="accent1"/>
          <w:insideH w:val="nil"/>
          <w:insideV w:val="single" w:sz="8" w:space="0" w:color="0049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insideH w:val="nil"/>
          <w:insideV w:val="single" w:sz="8" w:space="0" w:color="0049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shd w:val="clear" w:color="auto" w:fill="9ED9FF" w:themeFill="accent1" w:themeFillTint="3F"/>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shd w:val="clear" w:color="auto" w:fill="9ED9FF" w:themeFill="accent1" w:themeFillTint="3F"/>
      </w:tcPr>
    </w:tblStylePr>
    <w:tblStylePr w:type="band2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tcPr>
    </w:tblStylePr>
  </w:style>
  <w:style w:type="table" w:styleId="LightGrid-Accent2">
    <w:name w:val="Light Grid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FB500" w:themeColor="accent2"/>
          <w:left w:val="single" w:sz="8" w:space="0" w:color="FFB500" w:themeColor="accent2"/>
          <w:bottom w:val="single" w:sz="18" w:space="0" w:color="FFB500" w:themeColor="accent2"/>
          <w:right w:val="single" w:sz="8" w:space="0" w:color="FFB500" w:themeColor="accent2"/>
          <w:insideH w:val="nil"/>
          <w:insideV w:val="single" w:sz="8" w:space="0" w:color="FFB5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insideH w:val="nil"/>
          <w:insideV w:val="single" w:sz="8" w:space="0" w:color="FFB5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shd w:val="clear" w:color="auto" w:fill="FFECC0" w:themeFill="accent2" w:themeFillTint="3F"/>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shd w:val="clear" w:color="auto" w:fill="FFECC0" w:themeFill="accent2" w:themeFillTint="3F"/>
      </w:tcPr>
    </w:tblStylePr>
    <w:tblStylePr w:type="band2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tcPr>
    </w:tblStylePr>
  </w:style>
  <w:style w:type="table" w:styleId="LightGrid-Accent3">
    <w:name w:val="Light Grid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36573B" w:themeColor="accent3"/>
          <w:left w:val="single" w:sz="8" w:space="0" w:color="36573B" w:themeColor="accent3"/>
          <w:bottom w:val="single" w:sz="18" w:space="0" w:color="36573B" w:themeColor="accent3"/>
          <w:right w:val="single" w:sz="8" w:space="0" w:color="36573B" w:themeColor="accent3"/>
          <w:insideH w:val="nil"/>
          <w:insideV w:val="single" w:sz="8" w:space="0" w:color="3657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insideH w:val="nil"/>
          <w:insideV w:val="single" w:sz="8" w:space="0" w:color="3657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shd w:val="clear" w:color="auto" w:fill="C6DCC9" w:themeFill="accent3" w:themeFillTint="3F"/>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shd w:val="clear" w:color="auto" w:fill="C6DCC9" w:themeFill="accent3" w:themeFillTint="3F"/>
      </w:tcPr>
    </w:tblStylePr>
    <w:tblStylePr w:type="band2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tcPr>
    </w:tblStylePr>
  </w:style>
  <w:style w:type="table" w:styleId="LightGrid-Accent4">
    <w:name w:val="Light Grid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C673B" w:themeColor="accent4"/>
          <w:left w:val="single" w:sz="8" w:space="0" w:color="DC673B" w:themeColor="accent4"/>
          <w:bottom w:val="single" w:sz="18" w:space="0" w:color="DC673B" w:themeColor="accent4"/>
          <w:right w:val="single" w:sz="8" w:space="0" w:color="DC673B" w:themeColor="accent4"/>
          <w:insideH w:val="nil"/>
          <w:insideV w:val="single" w:sz="8" w:space="0" w:color="DC67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insideH w:val="nil"/>
          <w:insideV w:val="single" w:sz="8" w:space="0" w:color="DC67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shd w:val="clear" w:color="auto" w:fill="F6D9CE" w:themeFill="accent4" w:themeFillTint="3F"/>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shd w:val="clear" w:color="auto" w:fill="F6D9CE" w:themeFill="accent4" w:themeFillTint="3F"/>
      </w:tcPr>
    </w:tblStylePr>
    <w:tblStylePr w:type="band2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tcPr>
    </w:tblStylePr>
  </w:style>
  <w:style w:type="table" w:styleId="LightGrid-Accent5">
    <w:name w:val="Light Grid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33D26" w:themeColor="accent5"/>
          <w:left w:val="single" w:sz="8" w:space="0" w:color="B33D26" w:themeColor="accent5"/>
          <w:bottom w:val="single" w:sz="18" w:space="0" w:color="B33D26" w:themeColor="accent5"/>
          <w:right w:val="single" w:sz="8" w:space="0" w:color="B33D26" w:themeColor="accent5"/>
          <w:insideH w:val="nil"/>
          <w:insideV w:val="single" w:sz="8" w:space="0" w:color="B33D2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insideH w:val="nil"/>
          <w:insideV w:val="single" w:sz="8" w:space="0" w:color="B33D2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shd w:val="clear" w:color="auto" w:fill="F2CAC3" w:themeFill="accent5" w:themeFillTint="3F"/>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shd w:val="clear" w:color="auto" w:fill="F2CAC3" w:themeFill="accent5" w:themeFillTint="3F"/>
      </w:tcPr>
    </w:tblStylePr>
    <w:tblStylePr w:type="band2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tcPr>
    </w:tblStylePr>
  </w:style>
  <w:style w:type="table" w:styleId="LightGrid-Accent6">
    <w:name w:val="Light Grid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DB0AC" w:themeColor="accent6"/>
          <w:left w:val="single" w:sz="8" w:space="0" w:color="9DB0AC" w:themeColor="accent6"/>
          <w:bottom w:val="single" w:sz="18" w:space="0" w:color="9DB0AC" w:themeColor="accent6"/>
          <w:right w:val="single" w:sz="8" w:space="0" w:color="9DB0AC" w:themeColor="accent6"/>
          <w:insideH w:val="nil"/>
          <w:insideV w:val="single" w:sz="8" w:space="0" w:color="9DB0A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insideH w:val="nil"/>
          <w:insideV w:val="single" w:sz="8" w:space="0" w:color="9DB0A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shd w:val="clear" w:color="auto" w:fill="E6EBEA" w:themeFill="accent6" w:themeFillTint="3F"/>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shd w:val="clear" w:color="auto" w:fill="E6EBEA" w:themeFill="accent6" w:themeFillTint="3F"/>
      </w:tcPr>
    </w:tblStylePr>
    <w:tblStylePr w:type="band2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tcPr>
    </w:tblStylePr>
  </w:style>
  <w:style w:type="table" w:styleId="LightList">
    <w:name w:val="Light List"/>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976" w:themeFill="accent1"/>
      </w:tcPr>
    </w:tblStylePr>
    <w:tblStylePr w:type="lastRow">
      <w:pPr>
        <w:spacing w:before="0" w:after="0" w:line="240" w:lineRule="auto"/>
      </w:pPr>
      <w:rPr>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tcBorders>
      </w:tcPr>
    </w:tblStylePr>
    <w:tblStylePr w:type="firstCol">
      <w:rPr>
        <w:b/>
        <w:bCs/>
      </w:rPr>
    </w:tblStylePr>
    <w:tblStylePr w:type="lastCol">
      <w:rPr>
        <w:b/>
        <w:bCs/>
      </w:r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style>
  <w:style w:type="table" w:styleId="LightList-Accent2">
    <w:name w:val="Light List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FB500" w:themeFill="accent2"/>
      </w:tcPr>
    </w:tblStylePr>
    <w:tblStylePr w:type="lastRow">
      <w:pPr>
        <w:spacing w:before="0" w:after="0" w:line="240" w:lineRule="auto"/>
      </w:pPr>
      <w:rPr>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tcBorders>
      </w:tcPr>
    </w:tblStylePr>
    <w:tblStylePr w:type="firstCol">
      <w:rPr>
        <w:b/>
        <w:bCs/>
      </w:rPr>
    </w:tblStylePr>
    <w:tblStylePr w:type="lastCol">
      <w:rPr>
        <w:b/>
        <w:bCs/>
      </w:r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style>
  <w:style w:type="table" w:styleId="LightList-Accent3">
    <w:name w:val="Light List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36573B" w:themeFill="accent3"/>
      </w:tcPr>
    </w:tblStylePr>
    <w:tblStylePr w:type="lastRow">
      <w:pPr>
        <w:spacing w:before="0" w:after="0" w:line="240" w:lineRule="auto"/>
      </w:pPr>
      <w:rPr>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tcBorders>
      </w:tcPr>
    </w:tblStylePr>
    <w:tblStylePr w:type="firstCol">
      <w:rPr>
        <w:b/>
        <w:bCs/>
      </w:rPr>
    </w:tblStylePr>
    <w:tblStylePr w:type="lastCol">
      <w:rPr>
        <w:b/>
        <w:bCs/>
      </w:r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style>
  <w:style w:type="table" w:styleId="LightList-Accent4">
    <w:name w:val="Light List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C673B" w:themeFill="accent4"/>
      </w:tcPr>
    </w:tblStylePr>
    <w:tblStylePr w:type="lastRow">
      <w:pPr>
        <w:spacing w:before="0" w:after="0" w:line="240" w:lineRule="auto"/>
      </w:pPr>
      <w:rPr>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tcBorders>
      </w:tcPr>
    </w:tblStylePr>
    <w:tblStylePr w:type="firstCol">
      <w:rPr>
        <w:b/>
        <w:bCs/>
      </w:rPr>
    </w:tblStylePr>
    <w:tblStylePr w:type="lastCol">
      <w:rPr>
        <w:b/>
        <w:bCs/>
      </w:r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style>
  <w:style w:type="table" w:styleId="LightList-Accent5">
    <w:name w:val="Light List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33D26" w:themeFill="accent5"/>
      </w:tcPr>
    </w:tblStylePr>
    <w:tblStylePr w:type="lastRow">
      <w:pPr>
        <w:spacing w:before="0" w:after="0" w:line="240" w:lineRule="auto"/>
      </w:pPr>
      <w:rPr>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tcBorders>
      </w:tcPr>
    </w:tblStylePr>
    <w:tblStylePr w:type="firstCol">
      <w:rPr>
        <w:b/>
        <w:bCs/>
      </w:rPr>
    </w:tblStylePr>
    <w:tblStylePr w:type="lastCol">
      <w:rPr>
        <w:b/>
        <w:bCs/>
      </w:r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style>
  <w:style w:type="table" w:styleId="LightList-Accent6">
    <w:name w:val="Light List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DB0AC" w:themeFill="accent6"/>
      </w:tcPr>
    </w:tblStylePr>
    <w:tblStylePr w:type="lastRow">
      <w:pPr>
        <w:spacing w:before="0" w:after="0" w:line="240" w:lineRule="auto"/>
      </w:pPr>
      <w:rPr>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tcBorders>
      </w:tcPr>
    </w:tblStylePr>
    <w:tblStylePr w:type="firstCol">
      <w:rPr>
        <w:b/>
        <w:bCs/>
      </w:rPr>
    </w:tblStylePr>
    <w:tblStylePr w:type="lastCol">
      <w:rPr>
        <w:b/>
        <w:bCs/>
      </w:r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style>
  <w:style w:type="table" w:styleId="LightShading">
    <w:name w:val="Light Shading"/>
    <w:basedOn w:val="TableNormal"/>
    <w:uiPriority w:val="98"/>
    <w:rsid w:val="00923EE1"/>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923EE1"/>
    <w:rPr>
      <w:color w:val="003658" w:themeColor="accent1" w:themeShade="BF"/>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976" w:themeColor="accent1"/>
          <w:left w:val="nil"/>
          <w:bottom w:val="single" w:sz="8" w:space="0" w:color="004976" w:themeColor="accent1"/>
          <w:right w:val="nil"/>
          <w:insideH w:val="nil"/>
          <w:insideV w:val="nil"/>
        </w:tcBorders>
      </w:tcPr>
    </w:tblStylePr>
    <w:tblStylePr w:type="lastRow">
      <w:pPr>
        <w:spacing w:before="0" w:after="0" w:line="240" w:lineRule="auto"/>
      </w:pPr>
      <w:rPr>
        <w:b/>
        <w:bCs/>
      </w:rPr>
      <w:tblPr/>
      <w:tcPr>
        <w:tcBorders>
          <w:top w:val="single" w:sz="8" w:space="0" w:color="004976" w:themeColor="accent1"/>
          <w:left w:val="nil"/>
          <w:bottom w:val="single" w:sz="8" w:space="0" w:color="0049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left w:val="nil"/>
          <w:right w:val="nil"/>
          <w:insideH w:val="nil"/>
          <w:insideV w:val="nil"/>
        </w:tcBorders>
        <w:shd w:val="clear" w:color="auto" w:fill="9ED9FF" w:themeFill="accent1" w:themeFillTint="3F"/>
      </w:tcPr>
    </w:tblStylePr>
  </w:style>
  <w:style w:type="table" w:styleId="LightShading-Accent2">
    <w:name w:val="Light Shading Accent 2"/>
    <w:basedOn w:val="TableNormal"/>
    <w:uiPriority w:val="98"/>
    <w:rsid w:val="00923EE1"/>
    <w:rPr>
      <w:color w:val="BF8700" w:themeColor="accent2" w:themeShade="BF"/>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FB500" w:themeColor="accent2"/>
          <w:left w:val="nil"/>
          <w:bottom w:val="single" w:sz="8" w:space="0" w:color="FFB500" w:themeColor="accent2"/>
          <w:right w:val="nil"/>
          <w:insideH w:val="nil"/>
          <w:insideV w:val="nil"/>
        </w:tcBorders>
      </w:tcPr>
    </w:tblStylePr>
    <w:tblStylePr w:type="lastRow">
      <w:pPr>
        <w:spacing w:before="0" w:after="0" w:line="240" w:lineRule="auto"/>
      </w:pPr>
      <w:rPr>
        <w:b/>
        <w:bCs/>
      </w:rPr>
      <w:tblPr/>
      <w:tcPr>
        <w:tcBorders>
          <w:top w:val="single" w:sz="8" w:space="0" w:color="FFB500" w:themeColor="accent2"/>
          <w:left w:val="nil"/>
          <w:bottom w:val="single" w:sz="8" w:space="0" w:color="FFB5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left w:val="nil"/>
          <w:right w:val="nil"/>
          <w:insideH w:val="nil"/>
          <w:insideV w:val="nil"/>
        </w:tcBorders>
        <w:shd w:val="clear" w:color="auto" w:fill="FFECC0" w:themeFill="accent2" w:themeFillTint="3F"/>
      </w:tcPr>
    </w:tblStylePr>
  </w:style>
  <w:style w:type="table" w:styleId="LightShading-Accent3">
    <w:name w:val="Light Shading Accent 3"/>
    <w:basedOn w:val="TableNormal"/>
    <w:uiPriority w:val="98"/>
    <w:rsid w:val="00923EE1"/>
    <w:rPr>
      <w:color w:val="28402C" w:themeColor="accent3" w:themeShade="BF"/>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36573B" w:themeColor="accent3"/>
          <w:left w:val="nil"/>
          <w:bottom w:val="single" w:sz="8" w:space="0" w:color="36573B" w:themeColor="accent3"/>
          <w:right w:val="nil"/>
          <w:insideH w:val="nil"/>
          <w:insideV w:val="nil"/>
        </w:tcBorders>
      </w:tcPr>
    </w:tblStylePr>
    <w:tblStylePr w:type="lastRow">
      <w:pPr>
        <w:spacing w:before="0" w:after="0" w:line="240" w:lineRule="auto"/>
      </w:pPr>
      <w:rPr>
        <w:b/>
        <w:bCs/>
      </w:rPr>
      <w:tblPr/>
      <w:tcPr>
        <w:tcBorders>
          <w:top w:val="single" w:sz="8" w:space="0" w:color="36573B" w:themeColor="accent3"/>
          <w:left w:val="nil"/>
          <w:bottom w:val="single" w:sz="8" w:space="0" w:color="3657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left w:val="nil"/>
          <w:right w:val="nil"/>
          <w:insideH w:val="nil"/>
          <w:insideV w:val="nil"/>
        </w:tcBorders>
        <w:shd w:val="clear" w:color="auto" w:fill="C6DCC9" w:themeFill="accent3" w:themeFillTint="3F"/>
      </w:tcPr>
    </w:tblStylePr>
  </w:style>
  <w:style w:type="table" w:styleId="LightShading-Accent4">
    <w:name w:val="Light Shading Accent 4"/>
    <w:basedOn w:val="TableNormal"/>
    <w:uiPriority w:val="98"/>
    <w:rsid w:val="00923EE1"/>
    <w:rPr>
      <w:color w:val="B1461F" w:themeColor="accent4" w:themeShade="BF"/>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C673B" w:themeColor="accent4"/>
          <w:left w:val="nil"/>
          <w:bottom w:val="single" w:sz="8" w:space="0" w:color="DC673B" w:themeColor="accent4"/>
          <w:right w:val="nil"/>
          <w:insideH w:val="nil"/>
          <w:insideV w:val="nil"/>
        </w:tcBorders>
      </w:tcPr>
    </w:tblStylePr>
    <w:tblStylePr w:type="lastRow">
      <w:pPr>
        <w:spacing w:before="0" w:after="0" w:line="240" w:lineRule="auto"/>
      </w:pPr>
      <w:rPr>
        <w:b/>
        <w:bCs/>
      </w:rPr>
      <w:tblPr/>
      <w:tcPr>
        <w:tcBorders>
          <w:top w:val="single" w:sz="8" w:space="0" w:color="DC673B" w:themeColor="accent4"/>
          <w:left w:val="nil"/>
          <w:bottom w:val="single" w:sz="8" w:space="0" w:color="DC67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left w:val="nil"/>
          <w:right w:val="nil"/>
          <w:insideH w:val="nil"/>
          <w:insideV w:val="nil"/>
        </w:tcBorders>
        <w:shd w:val="clear" w:color="auto" w:fill="F6D9CE" w:themeFill="accent4" w:themeFillTint="3F"/>
      </w:tcPr>
    </w:tblStylePr>
  </w:style>
  <w:style w:type="table" w:styleId="LightShading-Accent5">
    <w:name w:val="Light Shading Accent 5"/>
    <w:basedOn w:val="TableNormal"/>
    <w:uiPriority w:val="98"/>
    <w:rsid w:val="00923EE1"/>
    <w:rPr>
      <w:color w:val="852D1C" w:themeColor="accent5" w:themeShade="BF"/>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33D26" w:themeColor="accent5"/>
          <w:left w:val="nil"/>
          <w:bottom w:val="single" w:sz="8" w:space="0" w:color="B33D26" w:themeColor="accent5"/>
          <w:right w:val="nil"/>
          <w:insideH w:val="nil"/>
          <w:insideV w:val="nil"/>
        </w:tcBorders>
      </w:tcPr>
    </w:tblStylePr>
    <w:tblStylePr w:type="lastRow">
      <w:pPr>
        <w:spacing w:before="0" w:after="0" w:line="240" w:lineRule="auto"/>
      </w:pPr>
      <w:rPr>
        <w:b/>
        <w:bCs/>
      </w:rPr>
      <w:tblPr/>
      <w:tcPr>
        <w:tcBorders>
          <w:top w:val="single" w:sz="8" w:space="0" w:color="B33D26" w:themeColor="accent5"/>
          <w:left w:val="nil"/>
          <w:bottom w:val="single" w:sz="8" w:space="0" w:color="B33D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left w:val="nil"/>
          <w:right w:val="nil"/>
          <w:insideH w:val="nil"/>
          <w:insideV w:val="nil"/>
        </w:tcBorders>
        <w:shd w:val="clear" w:color="auto" w:fill="F2CAC3" w:themeFill="accent5" w:themeFillTint="3F"/>
      </w:tcPr>
    </w:tblStylePr>
  </w:style>
  <w:style w:type="table" w:styleId="LightShading-Accent6">
    <w:name w:val="Light Shading Accent 6"/>
    <w:basedOn w:val="TableNormal"/>
    <w:uiPriority w:val="98"/>
    <w:rsid w:val="00923EE1"/>
    <w:rPr>
      <w:color w:val="6F8A84" w:themeColor="accent6" w:themeShade="BF"/>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DB0AC" w:themeColor="accent6"/>
          <w:left w:val="nil"/>
          <w:bottom w:val="single" w:sz="8" w:space="0" w:color="9DB0AC" w:themeColor="accent6"/>
          <w:right w:val="nil"/>
          <w:insideH w:val="nil"/>
          <w:insideV w:val="nil"/>
        </w:tcBorders>
      </w:tcPr>
    </w:tblStylePr>
    <w:tblStylePr w:type="lastRow">
      <w:pPr>
        <w:spacing w:before="0" w:after="0" w:line="240" w:lineRule="auto"/>
      </w:pPr>
      <w:rPr>
        <w:b/>
        <w:bCs/>
      </w:rPr>
      <w:tblPr/>
      <w:tcPr>
        <w:tcBorders>
          <w:top w:val="single" w:sz="8" w:space="0" w:color="9DB0AC" w:themeColor="accent6"/>
          <w:left w:val="nil"/>
          <w:bottom w:val="single" w:sz="8" w:space="0" w:color="9DB0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left w:val="nil"/>
          <w:right w:val="nil"/>
          <w:insideH w:val="nil"/>
          <w:insideV w:val="nil"/>
        </w:tcBorders>
        <w:shd w:val="clear" w:color="auto" w:fill="E6EBEA" w:themeFill="accent6" w:themeFillTint="3F"/>
      </w:tcPr>
    </w:tblStylePr>
  </w:style>
  <w:style w:type="character" w:styleId="LineNumber">
    <w:name w:val="line number"/>
    <w:basedOn w:val="DefaultParagraphFont"/>
    <w:uiPriority w:val="97"/>
    <w:semiHidden/>
    <w:rsid w:val="00923EE1"/>
    <w:rPr>
      <w:rFonts w:asciiTheme="minorHAnsi" w:hAnsiTheme="minorHAnsi" w:cstheme="minorHAnsi"/>
    </w:rPr>
  </w:style>
  <w:style w:type="paragraph" w:styleId="List">
    <w:name w:val="List"/>
    <w:basedOn w:val="Normal"/>
    <w:uiPriority w:val="4"/>
    <w:semiHidden/>
    <w:rsid w:val="00923EE1"/>
    <w:pPr>
      <w:ind w:left="283" w:hanging="283"/>
      <w:contextualSpacing/>
    </w:pPr>
  </w:style>
  <w:style w:type="paragraph" w:styleId="List2">
    <w:name w:val="List 2"/>
    <w:basedOn w:val="Normal"/>
    <w:uiPriority w:val="4"/>
    <w:semiHidden/>
    <w:rsid w:val="00923EE1"/>
    <w:pPr>
      <w:ind w:left="566" w:hanging="283"/>
      <w:contextualSpacing/>
    </w:pPr>
  </w:style>
  <w:style w:type="paragraph" w:styleId="List3">
    <w:name w:val="List 3"/>
    <w:basedOn w:val="Normal"/>
    <w:uiPriority w:val="4"/>
    <w:semiHidden/>
    <w:rsid w:val="00923EE1"/>
    <w:pPr>
      <w:ind w:left="849" w:hanging="283"/>
      <w:contextualSpacing/>
    </w:pPr>
  </w:style>
  <w:style w:type="paragraph" w:styleId="List4">
    <w:name w:val="List 4"/>
    <w:basedOn w:val="Normal"/>
    <w:uiPriority w:val="4"/>
    <w:semiHidden/>
    <w:rsid w:val="00923EE1"/>
    <w:pPr>
      <w:ind w:left="1132" w:hanging="283"/>
      <w:contextualSpacing/>
    </w:pPr>
  </w:style>
  <w:style w:type="numbering" w:customStyle="1" w:styleId="ListNumbers">
    <w:name w:val="ListNumbers"/>
    <w:uiPriority w:val="99"/>
    <w:rsid w:val="00923EE1"/>
    <w:pPr>
      <w:numPr>
        <w:numId w:val="4"/>
      </w:numPr>
    </w:pPr>
  </w:style>
  <w:style w:type="paragraph" w:styleId="ListBullet2">
    <w:name w:val="List Bullet 2"/>
    <w:basedOn w:val="Normal"/>
    <w:uiPriority w:val="2"/>
    <w:qFormat/>
    <w:rsid w:val="00923EE1"/>
    <w:pPr>
      <w:numPr>
        <w:ilvl w:val="1"/>
        <w:numId w:val="13"/>
      </w:numPr>
      <w:contextualSpacing/>
    </w:pPr>
  </w:style>
  <w:style w:type="paragraph" w:styleId="ListBullet3">
    <w:name w:val="List Bullet 3"/>
    <w:basedOn w:val="Normal"/>
    <w:uiPriority w:val="2"/>
    <w:rsid w:val="00923EE1"/>
    <w:pPr>
      <w:numPr>
        <w:ilvl w:val="2"/>
        <w:numId w:val="13"/>
      </w:numPr>
      <w:contextualSpacing/>
    </w:pPr>
  </w:style>
  <w:style w:type="paragraph" w:styleId="ListBullet4">
    <w:name w:val="List Bullet 4"/>
    <w:basedOn w:val="Normal"/>
    <w:uiPriority w:val="2"/>
    <w:semiHidden/>
    <w:rsid w:val="00923EE1"/>
    <w:pPr>
      <w:numPr>
        <w:numId w:val="7"/>
      </w:numPr>
      <w:contextualSpacing/>
    </w:pPr>
  </w:style>
  <w:style w:type="paragraph" w:styleId="ListBullet5">
    <w:name w:val="List Bullet 5"/>
    <w:basedOn w:val="Normal"/>
    <w:uiPriority w:val="2"/>
    <w:semiHidden/>
    <w:rsid w:val="00923EE1"/>
    <w:pPr>
      <w:numPr>
        <w:numId w:val="8"/>
      </w:numPr>
      <w:contextualSpacing/>
    </w:pPr>
  </w:style>
  <w:style w:type="paragraph" w:styleId="ListContinue">
    <w:name w:val="List Continue"/>
    <w:basedOn w:val="Normal"/>
    <w:uiPriority w:val="18"/>
    <w:semiHidden/>
    <w:rsid w:val="00923EE1"/>
    <w:pPr>
      <w:ind w:left="283"/>
      <w:contextualSpacing/>
    </w:pPr>
  </w:style>
  <w:style w:type="paragraph" w:styleId="ListContinue2">
    <w:name w:val="List Continue 2"/>
    <w:basedOn w:val="Normal"/>
    <w:uiPriority w:val="18"/>
    <w:semiHidden/>
    <w:rsid w:val="00923EE1"/>
    <w:pPr>
      <w:ind w:left="566"/>
      <w:contextualSpacing/>
    </w:pPr>
  </w:style>
  <w:style w:type="paragraph" w:styleId="ListContinue3">
    <w:name w:val="List Continue 3"/>
    <w:basedOn w:val="Normal"/>
    <w:uiPriority w:val="18"/>
    <w:semiHidden/>
    <w:rsid w:val="00923EE1"/>
    <w:pPr>
      <w:ind w:left="849"/>
      <w:contextualSpacing/>
    </w:pPr>
  </w:style>
  <w:style w:type="paragraph" w:styleId="ListContinue4">
    <w:name w:val="List Continue 4"/>
    <w:basedOn w:val="Normal"/>
    <w:uiPriority w:val="18"/>
    <w:semiHidden/>
    <w:rsid w:val="00923EE1"/>
    <w:pPr>
      <w:ind w:left="1132"/>
      <w:contextualSpacing/>
    </w:pPr>
  </w:style>
  <w:style w:type="paragraph" w:styleId="ListContinue5">
    <w:name w:val="List Continue 5"/>
    <w:basedOn w:val="Normal"/>
    <w:uiPriority w:val="18"/>
    <w:semiHidden/>
    <w:rsid w:val="00923EE1"/>
    <w:pPr>
      <w:ind w:left="1415"/>
      <w:contextualSpacing/>
    </w:pPr>
  </w:style>
  <w:style w:type="paragraph" w:styleId="ListNumber">
    <w:name w:val="List Number"/>
    <w:basedOn w:val="Normal"/>
    <w:uiPriority w:val="3"/>
    <w:qFormat/>
    <w:rsid w:val="00923EE1"/>
    <w:pPr>
      <w:numPr>
        <w:numId w:val="12"/>
      </w:numPr>
      <w:contextualSpacing/>
    </w:pPr>
  </w:style>
  <w:style w:type="paragraph" w:styleId="ListNumber2">
    <w:name w:val="List Number 2"/>
    <w:basedOn w:val="Normal"/>
    <w:uiPriority w:val="3"/>
    <w:qFormat/>
    <w:rsid w:val="00923EE1"/>
    <w:pPr>
      <w:numPr>
        <w:ilvl w:val="1"/>
        <w:numId w:val="12"/>
      </w:numPr>
      <w:contextualSpacing/>
    </w:pPr>
  </w:style>
  <w:style w:type="paragraph" w:styleId="ListNumber4">
    <w:name w:val="List Number 4"/>
    <w:basedOn w:val="Normal"/>
    <w:uiPriority w:val="3"/>
    <w:semiHidden/>
    <w:rsid w:val="00923EE1"/>
    <w:pPr>
      <w:numPr>
        <w:numId w:val="9"/>
      </w:numPr>
      <w:contextualSpacing/>
    </w:pPr>
  </w:style>
  <w:style w:type="paragraph" w:styleId="ListNumber5">
    <w:name w:val="List Number 5"/>
    <w:basedOn w:val="Normal"/>
    <w:uiPriority w:val="3"/>
    <w:semiHidden/>
    <w:rsid w:val="00923EE1"/>
    <w:pPr>
      <w:numPr>
        <w:numId w:val="10"/>
      </w:numPr>
      <w:contextualSpacing/>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E30AB2"/>
    <w:pPr>
      <w:numPr>
        <w:numId w:val="19"/>
      </w:numPr>
      <w:contextualSpacing/>
    </w:pPr>
  </w:style>
  <w:style w:type="paragraph" w:styleId="MacroText">
    <w:name w:val="macro"/>
    <w:link w:val="MacroTextChar"/>
    <w:uiPriority w:val="97"/>
    <w:semiHidden/>
    <w:rsid w:val="00923EE1"/>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uiPriority w:val="97"/>
    <w:semiHidden/>
    <w:rsid w:val="00923EE1"/>
    <w:rPr>
      <w:rFonts w:asciiTheme="minorHAnsi" w:hAnsiTheme="minorHAnsi" w:cstheme="minorHAnsi"/>
      <w:kern w:val="20"/>
      <w:lang w:val="en-AU" w:eastAsia="zh-CN"/>
    </w:rPr>
  </w:style>
  <w:style w:type="table" w:styleId="MediumGrid1">
    <w:name w:val="Medium Grid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insideV w:val="single" w:sz="8" w:space="0" w:color="0085D8" w:themeColor="accent1" w:themeTint="BF"/>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85D8" w:themeColor="accent1" w:themeTint="BF"/>
        </w:tcBorders>
      </w:tcPr>
    </w:tblStylePr>
    <w:tblStylePr w:type="firstCol">
      <w:rPr>
        <w:b/>
        <w:bCs/>
      </w:rPr>
    </w:tblStylePr>
    <w:tblStylePr w:type="lastCol">
      <w:rPr>
        <w:b/>
        <w:bCs/>
      </w:r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MediumGrid1-Accent2">
    <w:name w:val="Medium Grid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insideV w:val="single" w:sz="8" w:space="0" w:color="FFC740" w:themeColor="accent2" w:themeTint="BF"/>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FC740" w:themeColor="accent2" w:themeTint="BF"/>
        </w:tcBorders>
      </w:tcPr>
    </w:tblStylePr>
    <w:tblStylePr w:type="firstCol">
      <w:rPr>
        <w:b/>
        <w:bCs/>
      </w:rPr>
    </w:tblStylePr>
    <w:tblStylePr w:type="lastCol">
      <w:rPr>
        <w:b/>
        <w:bCs/>
      </w:r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MediumGrid1-Accent3">
    <w:name w:val="Medium Grid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insideV w:val="single" w:sz="8" w:space="0" w:color="598F61" w:themeColor="accent3" w:themeTint="BF"/>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598F61" w:themeColor="accent3" w:themeTint="BF"/>
        </w:tcBorders>
      </w:tcPr>
    </w:tblStylePr>
    <w:tblStylePr w:type="firstCol">
      <w:rPr>
        <w:b/>
        <w:bCs/>
      </w:rPr>
    </w:tblStylePr>
    <w:tblStylePr w:type="lastCol">
      <w:rPr>
        <w:b/>
        <w:bCs/>
      </w:r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MediumGrid1-Accent4">
    <w:name w:val="Medium Grid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insideV w:val="single" w:sz="8" w:space="0" w:color="E48C6B" w:themeColor="accent4" w:themeTint="BF"/>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48C6B" w:themeColor="accent4" w:themeTint="BF"/>
        </w:tcBorders>
      </w:tcPr>
    </w:tblStylePr>
    <w:tblStylePr w:type="firstCol">
      <w:rPr>
        <w:b/>
        <w:bCs/>
      </w:rPr>
    </w:tblStylePr>
    <w:tblStylePr w:type="lastCol">
      <w:rPr>
        <w:b/>
        <w:bCs/>
      </w:r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MediumGrid1-Accent5">
    <w:name w:val="Medium Grid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insideV w:val="single" w:sz="8" w:space="0" w:color="D86049" w:themeColor="accent5" w:themeTint="BF"/>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86049" w:themeColor="accent5" w:themeTint="BF"/>
        </w:tcBorders>
      </w:tcPr>
    </w:tblStylePr>
    <w:tblStylePr w:type="firstCol">
      <w:rPr>
        <w:b/>
        <w:bCs/>
      </w:rPr>
    </w:tblStylePr>
    <w:tblStylePr w:type="lastCol">
      <w:rPr>
        <w:b/>
        <w:bCs/>
      </w:r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MediumGrid1-Accent6">
    <w:name w:val="Medium Grid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insideV w:val="single" w:sz="8" w:space="0" w:color="B5C3C0" w:themeColor="accent6" w:themeTint="BF"/>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5C3C0" w:themeColor="accent6" w:themeTint="BF"/>
        </w:tcBorders>
      </w:tcPr>
    </w:tblStylePr>
    <w:tblStylePr w:type="firstCol">
      <w:rPr>
        <w:b/>
        <w:bCs/>
      </w:rPr>
    </w:tblStylePr>
    <w:tblStylePr w:type="lastCol">
      <w:rPr>
        <w:b/>
        <w:bCs/>
      </w:r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MediumGrid2">
    <w:name w:val="Medium Grid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E0FF" w:themeFill="accent1" w:themeFillTint="33"/>
      </w:tcPr>
    </w:tblStylePr>
    <w:tblStylePr w:type="band1Vert">
      <w:tblPr/>
      <w:tcPr>
        <w:shd w:val="clear" w:color="auto" w:fill="3BB3FF" w:themeFill="accent1" w:themeFillTint="7F"/>
      </w:tcPr>
    </w:tblStylePr>
    <w:tblStylePr w:type="band1Horz">
      <w:tblPr/>
      <w:tcPr>
        <w:tcBorders>
          <w:insideH w:val="single" w:sz="6" w:space="0" w:color="004976" w:themeColor="accent1"/>
          <w:insideV w:val="single" w:sz="6" w:space="0" w:color="004976" w:themeColor="accent1"/>
        </w:tcBorders>
        <w:shd w:val="clear" w:color="auto" w:fill="3BB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FF7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2" w:themeFillTint="33"/>
      </w:tcPr>
    </w:tblStylePr>
    <w:tblStylePr w:type="band1Vert">
      <w:tblPr/>
      <w:tcPr>
        <w:shd w:val="clear" w:color="auto" w:fill="FFDA80" w:themeFill="accent2" w:themeFillTint="7F"/>
      </w:tcPr>
    </w:tblStylePr>
    <w:tblStylePr w:type="band1Horz">
      <w:tblPr/>
      <w:tcPr>
        <w:tcBorders>
          <w:insideH w:val="single" w:sz="6" w:space="0" w:color="FFB500" w:themeColor="accent2"/>
          <w:insideV w:val="single" w:sz="6" w:space="0" w:color="FFB500" w:themeColor="accent2"/>
        </w:tcBorders>
        <w:shd w:val="clear" w:color="auto" w:fill="FFDA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8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2D3" w:themeFill="accent3" w:themeFillTint="33"/>
      </w:tcPr>
    </w:tblStylePr>
    <w:tblStylePr w:type="band1Vert">
      <w:tblPr/>
      <w:tcPr>
        <w:shd w:val="clear" w:color="auto" w:fill="8DB893" w:themeFill="accent3" w:themeFillTint="7F"/>
      </w:tcPr>
    </w:tblStylePr>
    <w:tblStylePr w:type="band1Horz">
      <w:tblPr/>
      <w:tcPr>
        <w:tcBorders>
          <w:insideH w:val="single" w:sz="6" w:space="0" w:color="36573B" w:themeColor="accent3"/>
          <w:insideV w:val="single" w:sz="6" w:space="0" w:color="36573B" w:themeColor="accent3"/>
        </w:tcBorders>
        <w:shd w:val="clear" w:color="auto" w:fill="8DB89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B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D7" w:themeFill="accent4" w:themeFillTint="33"/>
      </w:tcPr>
    </w:tblStylePr>
    <w:tblStylePr w:type="band1Vert">
      <w:tblPr/>
      <w:tcPr>
        <w:shd w:val="clear" w:color="auto" w:fill="EDB29D" w:themeFill="accent4" w:themeFillTint="7F"/>
      </w:tcPr>
    </w:tblStylePr>
    <w:tblStylePr w:type="band1Horz">
      <w:tblPr/>
      <w:tcPr>
        <w:tcBorders>
          <w:insideH w:val="single" w:sz="6" w:space="0" w:color="DC673B" w:themeColor="accent4"/>
          <w:insideV w:val="single" w:sz="6" w:space="0" w:color="DC673B" w:themeColor="accent4"/>
        </w:tcBorders>
        <w:shd w:val="clear" w:color="auto" w:fill="EDB2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A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4CE" w:themeFill="accent5" w:themeFillTint="33"/>
      </w:tcPr>
    </w:tblStylePr>
    <w:tblStylePr w:type="band1Vert">
      <w:tblPr/>
      <w:tcPr>
        <w:shd w:val="clear" w:color="auto" w:fill="E59586" w:themeFill="accent5" w:themeFillTint="7F"/>
      </w:tcPr>
    </w:tblStylePr>
    <w:tblStylePr w:type="band1Horz">
      <w:tblPr/>
      <w:tcPr>
        <w:tcBorders>
          <w:insideH w:val="single" w:sz="6" w:space="0" w:color="B33D26" w:themeColor="accent5"/>
          <w:insideV w:val="single" w:sz="6" w:space="0" w:color="B33D26" w:themeColor="accent5"/>
        </w:tcBorders>
        <w:shd w:val="clear" w:color="auto" w:fill="E5958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5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FEE" w:themeFill="accent6" w:themeFillTint="33"/>
      </w:tcPr>
    </w:tblStylePr>
    <w:tblStylePr w:type="band1Vert">
      <w:tblPr/>
      <w:tcPr>
        <w:shd w:val="clear" w:color="auto" w:fill="CED7D5" w:themeFill="accent6" w:themeFillTint="7F"/>
      </w:tcPr>
    </w:tblStylePr>
    <w:tblStylePr w:type="band1Horz">
      <w:tblPr/>
      <w:tcPr>
        <w:tcBorders>
          <w:insideH w:val="single" w:sz="6" w:space="0" w:color="9DB0AC" w:themeColor="accent6"/>
          <w:insideV w:val="single" w:sz="6" w:space="0" w:color="9DB0AC" w:themeColor="accent6"/>
        </w:tcBorders>
        <w:shd w:val="clear" w:color="auto" w:fill="CED7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B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B3FF" w:themeFill="accent1" w:themeFillTint="7F"/>
      </w:tcPr>
    </w:tblStylePr>
  </w:style>
  <w:style w:type="table" w:styleId="MediumGrid3-Accent2">
    <w:name w:val="Medium Grid 3 Accent 2"/>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2" w:themeFillTint="7F"/>
      </w:tcPr>
    </w:tblStylePr>
  </w:style>
  <w:style w:type="table" w:styleId="MediumGrid3-Accent3">
    <w:name w:val="Medium Grid 3 Accent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57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57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8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893" w:themeFill="accent3" w:themeFillTint="7F"/>
      </w:tcPr>
    </w:tblStylePr>
  </w:style>
  <w:style w:type="table" w:styleId="MediumGrid3-Accent4">
    <w:name w:val="Medium Grid 3 Accent 4"/>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7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7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2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29D" w:themeFill="accent4" w:themeFillTint="7F"/>
      </w:tcPr>
    </w:tblStylePr>
  </w:style>
  <w:style w:type="table" w:styleId="MediumGrid3-Accent5">
    <w:name w:val="Medium Grid 3 Accent 5"/>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D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D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58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586" w:themeFill="accent5" w:themeFillTint="7F"/>
      </w:tcPr>
    </w:tblStylePr>
  </w:style>
  <w:style w:type="table" w:styleId="MediumGrid3-Accent6">
    <w:name w:val="Medium Grid 3 Accent 6"/>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0A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0A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7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7D5" w:themeFill="accent6" w:themeFillTint="7F"/>
      </w:tcPr>
    </w:tblStylePr>
  </w:style>
  <w:style w:type="table" w:styleId="MediumList1">
    <w:name w:val="Medium List 1"/>
    <w:basedOn w:val="TableNormal"/>
    <w:uiPriority w:val="98"/>
    <w:rsid w:val="00923EE1"/>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923EE1"/>
    <w:rPr>
      <w:color w:val="000000" w:themeColor="text1"/>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976" w:themeColor="accent1"/>
        </w:tcBorders>
      </w:tcPr>
    </w:tblStylePr>
    <w:tblStylePr w:type="lastRow">
      <w:rPr>
        <w:b/>
        <w:bCs/>
        <w:color w:val="000000" w:themeColor="text2"/>
      </w:rPr>
      <w:tblPr/>
      <w:tcPr>
        <w:tcBorders>
          <w:top w:val="single" w:sz="8" w:space="0" w:color="004976" w:themeColor="accent1"/>
          <w:bottom w:val="single" w:sz="8" w:space="0" w:color="004976" w:themeColor="accent1"/>
        </w:tcBorders>
      </w:tcPr>
    </w:tblStylePr>
    <w:tblStylePr w:type="firstCol">
      <w:rPr>
        <w:b/>
        <w:bCs/>
      </w:rPr>
    </w:tblStylePr>
    <w:tblStylePr w:type="lastCol">
      <w:rPr>
        <w:b/>
        <w:bCs/>
      </w:rPr>
      <w:tblPr/>
      <w:tcPr>
        <w:tcBorders>
          <w:top w:val="single" w:sz="8" w:space="0" w:color="004976" w:themeColor="accent1"/>
          <w:bottom w:val="single" w:sz="8" w:space="0" w:color="004976" w:themeColor="accent1"/>
        </w:tcBorders>
      </w:tcPr>
    </w:tblStylePr>
    <w:tblStylePr w:type="band1Vert">
      <w:tblPr/>
      <w:tcPr>
        <w:shd w:val="clear" w:color="auto" w:fill="9ED9FF" w:themeFill="accent1" w:themeFillTint="3F"/>
      </w:tcPr>
    </w:tblStylePr>
    <w:tblStylePr w:type="band1Horz">
      <w:tblPr/>
      <w:tcPr>
        <w:shd w:val="clear" w:color="auto" w:fill="9ED9FF" w:themeFill="accent1" w:themeFillTint="3F"/>
      </w:tcPr>
    </w:tblStylePr>
  </w:style>
  <w:style w:type="table" w:styleId="MediumList1-Accent2">
    <w:name w:val="Medium List 1 Accent 2"/>
    <w:basedOn w:val="TableNormal"/>
    <w:uiPriority w:val="98"/>
    <w:rsid w:val="00923EE1"/>
    <w:rPr>
      <w:color w:val="000000" w:themeColor="text1"/>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FB500" w:themeColor="accent2"/>
        </w:tcBorders>
      </w:tcPr>
    </w:tblStylePr>
    <w:tblStylePr w:type="lastRow">
      <w:rPr>
        <w:b/>
        <w:bCs/>
        <w:color w:val="000000" w:themeColor="text2"/>
      </w:rPr>
      <w:tblPr/>
      <w:tcPr>
        <w:tcBorders>
          <w:top w:val="single" w:sz="8" w:space="0" w:color="FFB500" w:themeColor="accent2"/>
          <w:bottom w:val="single" w:sz="8" w:space="0" w:color="FFB500" w:themeColor="accent2"/>
        </w:tcBorders>
      </w:tcPr>
    </w:tblStylePr>
    <w:tblStylePr w:type="firstCol">
      <w:rPr>
        <w:b/>
        <w:bCs/>
      </w:rPr>
    </w:tblStylePr>
    <w:tblStylePr w:type="lastCol">
      <w:rPr>
        <w:b/>
        <w:bCs/>
      </w:rPr>
      <w:tblPr/>
      <w:tcPr>
        <w:tcBorders>
          <w:top w:val="single" w:sz="8" w:space="0" w:color="FFB500" w:themeColor="accent2"/>
          <w:bottom w:val="single" w:sz="8" w:space="0" w:color="FFB500" w:themeColor="accent2"/>
        </w:tcBorders>
      </w:tcPr>
    </w:tblStylePr>
    <w:tblStylePr w:type="band1Vert">
      <w:tblPr/>
      <w:tcPr>
        <w:shd w:val="clear" w:color="auto" w:fill="FFECC0" w:themeFill="accent2" w:themeFillTint="3F"/>
      </w:tcPr>
    </w:tblStylePr>
    <w:tblStylePr w:type="band1Horz">
      <w:tblPr/>
      <w:tcPr>
        <w:shd w:val="clear" w:color="auto" w:fill="FFECC0" w:themeFill="accent2" w:themeFillTint="3F"/>
      </w:tcPr>
    </w:tblStylePr>
  </w:style>
  <w:style w:type="table" w:styleId="MediumList1-Accent3">
    <w:name w:val="Medium List 1 Accent 3"/>
    <w:basedOn w:val="TableNormal"/>
    <w:uiPriority w:val="98"/>
    <w:rsid w:val="00923EE1"/>
    <w:rPr>
      <w:color w:val="000000" w:themeColor="text1"/>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36573B" w:themeColor="accent3"/>
        </w:tcBorders>
      </w:tcPr>
    </w:tblStylePr>
    <w:tblStylePr w:type="lastRow">
      <w:rPr>
        <w:b/>
        <w:bCs/>
        <w:color w:val="000000" w:themeColor="text2"/>
      </w:rPr>
      <w:tblPr/>
      <w:tcPr>
        <w:tcBorders>
          <w:top w:val="single" w:sz="8" w:space="0" w:color="36573B" w:themeColor="accent3"/>
          <w:bottom w:val="single" w:sz="8" w:space="0" w:color="36573B" w:themeColor="accent3"/>
        </w:tcBorders>
      </w:tcPr>
    </w:tblStylePr>
    <w:tblStylePr w:type="firstCol">
      <w:rPr>
        <w:b/>
        <w:bCs/>
      </w:rPr>
    </w:tblStylePr>
    <w:tblStylePr w:type="lastCol">
      <w:rPr>
        <w:b/>
        <w:bCs/>
      </w:rPr>
      <w:tblPr/>
      <w:tcPr>
        <w:tcBorders>
          <w:top w:val="single" w:sz="8" w:space="0" w:color="36573B" w:themeColor="accent3"/>
          <w:bottom w:val="single" w:sz="8" w:space="0" w:color="36573B" w:themeColor="accent3"/>
        </w:tcBorders>
      </w:tcPr>
    </w:tblStylePr>
    <w:tblStylePr w:type="band1Vert">
      <w:tblPr/>
      <w:tcPr>
        <w:shd w:val="clear" w:color="auto" w:fill="C6DCC9" w:themeFill="accent3" w:themeFillTint="3F"/>
      </w:tcPr>
    </w:tblStylePr>
    <w:tblStylePr w:type="band1Horz">
      <w:tblPr/>
      <w:tcPr>
        <w:shd w:val="clear" w:color="auto" w:fill="C6DCC9" w:themeFill="accent3" w:themeFillTint="3F"/>
      </w:tcPr>
    </w:tblStylePr>
  </w:style>
  <w:style w:type="table" w:styleId="MediumList1-Accent4">
    <w:name w:val="Medium List 1 Accent 4"/>
    <w:basedOn w:val="TableNormal"/>
    <w:uiPriority w:val="98"/>
    <w:rsid w:val="00923EE1"/>
    <w:rPr>
      <w:color w:val="000000" w:themeColor="text1"/>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C673B" w:themeColor="accent4"/>
        </w:tcBorders>
      </w:tcPr>
    </w:tblStylePr>
    <w:tblStylePr w:type="lastRow">
      <w:rPr>
        <w:b/>
        <w:bCs/>
        <w:color w:val="000000" w:themeColor="text2"/>
      </w:rPr>
      <w:tblPr/>
      <w:tcPr>
        <w:tcBorders>
          <w:top w:val="single" w:sz="8" w:space="0" w:color="DC673B" w:themeColor="accent4"/>
          <w:bottom w:val="single" w:sz="8" w:space="0" w:color="DC673B" w:themeColor="accent4"/>
        </w:tcBorders>
      </w:tcPr>
    </w:tblStylePr>
    <w:tblStylePr w:type="firstCol">
      <w:rPr>
        <w:b/>
        <w:bCs/>
      </w:rPr>
    </w:tblStylePr>
    <w:tblStylePr w:type="lastCol">
      <w:rPr>
        <w:b/>
        <w:bCs/>
      </w:rPr>
      <w:tblPr/>
      <w:tcPr>
        <w:tcBorders>
          <w:top w:val="single" w:sz="8" w:space="0" w:color="DC673B" w:themeColor="accent4"/>
          <w:bottom w:val="single" w:sz="8" w:space="0" w:color="DC673B" w:themeColor="accent4"/>
        </w:tcBorders>
      </w:tcPr>
    </w:tblStylePr>
    <w:tblStylePr w:type="band1Vert">
      <w:tblPr/>
      <w:tcPr>
        <w:shd w:val="clear" w:color="auto" w:fill="F6D9CE" w:themeFill="accent4" w:themeFillTint="3F"/>
      </w:tcPr>
    </w:tblStylePr>
    <w:tblStylePr w:type="band1Horz">
      <w:tblPr/>
      <w:tcPr>
        <w:shd w:val="clear" w:color="auto" w:fill="F6D9CE" w:themeFill="accent4" w:themeFillTint="3F"/>
      </w:tcPr>
    </w:tblStylePr>
  </w:style>
  <w:style w:type="table" w:styleId="MediumList1-Accent5">
    <w:name w:val="Medium List 1 Accent 5"/>
    <w:basedOn w:val="TableNormal"/>
    <w:uiPriority w:val="98"/>
    <w:rsid w:val="00923EE1"/>
    <w:rPr>
      <w:color w:val="000000" w:themeColor="text1"/>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33D26" w:themeColor="accent5"/>
        </w:tcBorders>
      </w:tcPr>
    </w:tblStylePr>
    <w:tblStylePr w:type="lastRow">
      <w:rPr>
        <w:b/>
        <w:bCs/>
        <w:color w:val="000000" w:themeColor="text2"/>
      </w:rPr>
      <w:tblPr/>
      <w:tcPr>
        <w:tcBorders>
          <w:top w:val="single" w:sz="8" w:space="0" w:color="B33D26" w:themeColor="accent5"/>
          <w:bottom w:val="single" w:sz="8" w:space="0" w:color="B33D26" w:themeColor="accent5"/>
        </w:tcBorders>
      </w:tcPr>
    </w:tblStylePr>
    <w:tblStylePr w:type="firstCol">
      <w:rPr>
        <w:b/>
        <w:bCs/>
      </w:rPr>
    </w:tblStylePr>
    <w:tblStylePr w:type="lastCol">
      <w:rPr>
        <w:b/>
        <w:bCs/>
      </w:rPr>
      <w:tblPr/>
      <w:tcPr>
        <w:tcBorders>
          <w:top w:val="single" w:sz="8" w:space="0" w:color="B33D26" w:themeColor="accent5"/>
          <w:bottom w:val="single" w:sz="8" w:space="0" w:color="B33D26" w:themeColor="accent5"/>
        </w:tcBorders>
      </w:tcPr>
    </w:tblStylePr>
    <w:tblStylePr w:type="band1Vert">
      <w:tblPr/>
      <w:tcPr>
        <w:shd w:val="clear" w:color="auto" w:fill="F2CAC3" w:themeFill="accent5" w:themeFillTint="3F"/>
      </w:tcPr>
    </w:tblStylePr>
    <w:tblStylePr w:type="band1Horz">
      <w:tblPr/>
      <w:tcPr>
        <w:shd w:val="clear" w:color="auto" w:fill="F2CAC3" w:themeFill="accent5" w:themeFillTint="3F"/>
      </w:tcPr>
    </w:tblStylePr>
  </w:style>
  <w:style w:type="table" w:styleId="MediumList1-Accent6">
    <w:name w:val="Medium List 1 Accent 6"/>
    <w:basedOn w:val="TableNormal"/>
    <w:uiPriority w:val="98"/>
    <w:rsid w:val="00923EE1"/>
    <w:rPr>
      <w:color w:val="000000" w:themeColor="text1"/>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DB0AC" w:themeColor="accent6"/>
        </w:tcBorders>
      </w:tcPr>
    </w:tblStylePr>
    <w:tblStylePr w:type="lastRow">
      <w:rPr>
        <w:b/>
        <w:bCs/>
        <w:color w:val="000000" w:themeColor="text2"/>
      </w:rPr>
      <w:tblPr/>
      <w:tcPr>
        <w:tcBorders>
          <w:top w:val="single" w:sz="8" w:space="0" w:color="9DB0AC" w:themeColor="accent6"/>
          <w:bottom w:val="single" w:sz="8" w:space="0" w:color="9DB0AC" w:themeColor="accent6"/>
        </w:tcBorders>
      </w:tcPr>
    </w:tblStylePr>
    <w:tblStylePr w:type="firstCol">
      <w:rPr>
        <w:b/>
        <w:bCs/>
      </w:rPr>
    </w:tblStylePr>
    <w:tblStylePr w:type="lastCol">
      <w:rPr>
        <w:b/>
        <w:bCs/>
      </w:rPr>
      <w:tblPr/>
      <w:tcPr>
        <w:tcBorders>
          <w:top w:val="single" w:sz="8" w:space="0" w:color="9DB0AC" w:themeColor="accent6"/>
          <w:bottom w:val="single" w:sz="8" w:space="0" w:color="9DB0AC" w:themeColor="accent6"/>
        </w:tcBorders>
      </w:tcPr>
    </w:tblStylePr>
    <w:tblStylePr w:type="band1Vert">
      <w:tblPr/>
      <w:tcPr>
        <w:shd w:val="clear" w:color="auto" w:fill="E6EBEA" w:themeFill="accent6" w:themeFillTint="3F"/>
      </w:tcPr>
    </w:tblStylePr>
    <w:tblStylePr w:type="band1Horz">
      <w:tblPr/>
      <w:tcPr>
        <w:shd w:val="clear" w:color="auto" w:fill="E6EBEA" w:themeFill="accent6" w:themeFillTint="3F"/>
      </w:tcPr>
    </w:tblStylePr>
  </w:style>
  <w:style w:type="table" w:styleId="MediumList2">
    <w:name w:val="Medium List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976" w:themeColor="accent1"/>
          <w:right w:val="nil"/>
          <w:insideH w:val="nil"/>
          <w:insideV w:val="nil"/>
        </w:tcBorders>
        <w:shd w:val="clear" w:color="auto" w:fill="FFFFFF" w:themeFill="background1"/>
      </w:tcPr>
    </w:tblStylePr>
    <w:tblStylePr w:type="lastRow">
      <w:tblPr/>
      <w:tcPr>
        <w:tcBorders>
          <w:top w:val="single" w:sz="8" w:space="0" w:color="0049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6" w:themeColor="accent1"/>
          <w:insideH w:val="nil"/>
          <w:insideV w:val="nil"/>
        </w:tcBorders>
        <w:shd w:val="clear" w:color="auto" w:fill="FFFFFF" w:themeFill="background1"/>
      </w:tcPr>
    </w:tblStylePr>
    <w:tblStylePr w:type="lastCol">
      <w:tblPr/>
      <w:tcPr>
        <w:tcBorders>
          <w:top w:val="nil"/>
          <w:left w:val="single" w:sz="8" w:space="0" w:color="0049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top w:val="nil"/>
          <w:bottom w:val="nil"/>
          <w:insideH w:val="nil"/>
          <w:insideV w:val="nil"/>
        </w:tcBorders>
        <w:shd w:val="clear" w:color="auto" w:fill="9ED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tblPr/>
      <w:tcPr>
        <w:tcBorders>
          <w:top w:val="single" w:sz="8" w:space="0" w:color="FFB5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2"/>
          <w:insideH w:val="nil"/>
          <w:insideV w:val="nil"/>
        </w:tcBorders>
        <w:shd w:val="clear" w:color="auto" w:fill="FFFFFF" w:themeFill="background1"/>
      </w:tcPr>
    </w:tblStylePr>
    <w:tblStylePr w:type="lastCol">
      <w:tblPr/>
      <w:tcPr>
        <w:tcBorders>
          <w:top w:val="nil"/>
          <w:left w:val="single" w:sz="8" w:space="0" w:color="FFB5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top w:val="nil"/>
          <w:bottom w:val="nil"/>
          <w:insideH w:val="nil"/>
          <w:insideV w:val="nil"/>
        </w:tcBorders>
        <w:shd w:val="clear" w:color="auto" w:fill="FFEC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tblPr/>
      <w:tcPr>
        <w:tcBorders>
          <w:top w:val="single" w:sz="8" w:space="0" w:color="3657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573B" w:themeColor="accent3"/>
          <w:insideH w:val="nil"/>
          <w:insideV w:val="nil"/>
        </w:tcBorders>
        <w:shd w:val="clear" w:color="auto" w:fill="FFFFFF" w:themeFill="background1"/>
      </w:tcPr>
    </w:tblStylePr>
    <w:tblStylePr w:type="lastCol">
      <w:tblPr/>
      <w:tcPr>
        <w:tcBorders>
          <w:top w:val="nil"/>
          <w:left w:val="single" w:sz="8" w:space="0" w:color="3657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top w:val="nil"/>
          <w:bottom w:val="nil"/>
          <w:insideH w:val="nil"/>
          <w:insideV w:val="nil"/>
        </w:tcBorders>
        <w:shd w:val="clear" w:color="auto" w:fill="C6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tblPr/>
      <w:tcPr>
        <w:tcBorders>
          <w:top w:val="single" w:sz="8" w:space="0" w:color="DC673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73B" w:themeColor="accent4"/>
          <w:insideH w:val="nil"/>
          <w:insideV w:val="nil"/>
        </w:tcBorders>
        <w:shd w:val="clear" w:color="auto" w:fill="FFFFFF" w:themeFill="background1"/>
      </w:tcPr>
    </w:tblStylePr>
    <w:tblStylePr w:type="lastCol">
      <w:tblPr/>
      <w:tcPr>
        <w:tcBorders>
          <w:top w:val="nil"/>
          <w:left w:val="single" w:sz="8" w:space="0" w:color="DC67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top w:val="nil"/>
          <w:bottom w:val="nil"/>
          <w:insideH w:val="nil"/>
          <w:insideV w:val="nil"/>
        </w:tcBorders>
        <w:shd w:val="clear" w:color="auto" w:fill="F6D9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tblPr/>
      <w:tcPr>
        <w:tcBorders>
          <w:top w:val="single" w:sz="8" w:space="0" w:color="B33D2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D26" w:themeColor="accent5"/>
          <w:insideH w:val="nil"/>
          <w:insideV w:val="nil"/>
        </w:tcBorders>
        <w:shd w:val="clear" w:color="auto" w:fill="FFFFFF" w:themeFill="background1"/>
      </w:tcPr>
    </w:tblStylePr>
    <w:tblStylePr w:type="lastCol">
      <w:tblPr/>
      <w:tcPr>
        <w:tcBorders>
          <w:top w:val="nil"/>
          <w:left w:val="single" w:sz="8" w:space="0" w:color="B33D2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top w:val="nil"/>
          <w:bottom w:val="nil"/>
          <w:insideH w:val="nil"/>
          <w:insideV w:val="nil"/>
        </w:tcBorders>
        <w:shd w:val="clear" w:color="auto" w:fill="F2CA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tblPr/>
      <w:tcPr>
        <w:tcBorders>
          <w:top w:val="single" w:sz="8" w:space="0" w:color="9DB0A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0AC" w:themeColor="accent6"/>
          <w:insideH w:val="nil"/>
          <w:insideV w:val="nil"/>
        </w:tcBorders>
        <w:shd w:val="clear" w:color="auto" w:fill="FFFFFF" w:themeFill="background1"/>
      </w:tcPr>
    </w:tblStylePr>
    <w:tblStylePr w:type="lastCol">
      <w:tblPr/>
      <w:tcPr>
        <w:tcBorders>
          <w:top w:val="nil"/>
          <w:left w:val="single" w:sz="8" w:space="0" w:color="9DB0A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top w:val="nil"/>
          <w:bottom w:val="nil"/>
          <w:insideH w:val="nil"/>
          <w:insideV w:val="nil"/>
        </w:tcBorders>
        <w:shd w:val="clear" w:color="auto" w:fill="E6EB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shd w:val="clear" w:color="auto" w:fill="004976" w:themeFill="accent1"/>
      </w:tcPr>
    </w:tblStylePr>
    <w:tblStylePr w:type="lastRow">
      <w:pPr>
        <w:spacing w:before="0" w:after="0" w:line="240" w:lineRule="auto"/>
      </w:pPr>
      <w:rPr>
        <w:b/>
        <w:bCs/>
      </w:rPr>
      <w:tblPr/>
      <w:tcPr>
        <w:tcBorders>
          <w:top w:val="double" w:sz="6"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D9FF" w:themeFill="accent1" w:themeFillTint="3F"/>
      </w:tcPr>
    </w:tblStylePr>
    <w:tblStylePr w:type="band1Horz">
      <w:tblPr/>
      <w:tcPr>
        <w:tcBorders>
          <w:insideH w:val="nil"/>
          <w:insideV w:val="nil"/>
        </w:tcBorders>
        <w:shd w:val="clear" w:color="auto" w:fill="9ED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shd w:val="clear" w:color="auto" w:fill="FFB500" w:themeFill="accent2"/>
      </w:tcPr>
    </w:tblStylePr>
    <w:tblStylePr w:type="lastRow">
      <w:pPr>
        <w:spacing w:before="0" w:after="0" w:line="240" w:lineRule="auto"/>
      </w:pPr>
      <w:rPr>
        <w:b/>
        <w:bCs/>
      </w:rPr>
      <w:tblPr/>
      <w:tcPr>
        <w:tcBorders>
          <w:top w:val="double" w:sz="6"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2" w:themeFillTint="3F"/>
      </w:tcPr>
    </w:tblStylePr>
    <w:tblStylePr w:type="band1Horz">
      <w:tblPr/>
      <w:tcPr>
        <w:tcBorders>
          <w:insideH w:val="nil"/>
          <w:insideV w:val="nil"/>
        </w:tcBorders>
        <w:shd w:val="clear" w:color="auto" w:fill="FFEC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shd w:val="clear" w:color="auto" w:fill="36573B" w:themeFill="accent3"/>
      </w:tcPr>
    </w:tblStylePr>
    <w:tblStylePr w:type="lastRow">
      <w:pPr>
        <w:spacing w:before="0" w:after="0" w:line="240" w:lineRule="auto"/>
      </w:pPr>
      <w:rPr>
        <w:b/>
        <w:bCs/>
      </w:rPr>
      <w:tblPr/>
      <w:tcPr>
        <w:tcBorders>
          <w:top w:val="double" w:sz="6"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CC9" w:themeFill="accent3" w:themeFillTint="3F"/>
      </w:tcPr>
    </w:tblStylePr>
    <w:tblStylePr w:type="band1Horz">
      <w:tblPr/>
      <w:tcPr>
        <w:tcBorders>
          <w:insideH w:val="nil"/>
          <w:insideV w:val="nil"/>
        </w:tcBorders>
        <w:shd w:val="clear" w:color="auto" w:fill="C6DC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shd w:val="clear" w:color="auto" w:fill="DC673B" w:themeFill="accent4"/>
      </w:tcPr>
    </w:tblStylePr>
    <w:tblStylePr w:type="lastRow">
      <w:pPr>
        <w:spacing w:before="0" w:after="0" w:line="240" w:lineRule="auto"/>
      </w:pPr>
      <w:rPr>
        <w:b/>
        <w:bCs/>
      </w:rPr>
      <w:tblPr/>
      <w:tcPr>
        <w:tcBorders>
          <w:top w:val="double" w:sz="6"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D9CE" w:themeFill="accent4" w:themeFillTint="3F"/>
      </w:tcPr>
    </w:tblStylePr>
    <w:tblStylePr w:type="band1Horz">
      <w:tblPr/>
      <w:tcPr>
        <w:tcBorders>
          <w:insideH w:val="nil"/>
          <w:insideV w:val="nil"/>
        </w:tcBorders>
        <w:shd w:val="clear" w:color="auto" w:fill="F6D9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shd w:val="clear" w:color="auto" w:fill="B33D26" w:themeFill="accent5"/>
      </w:tcPr>
    </w:tblStylePr>
    <w:tblStylePr w:type="lastRow">
      <w:pPr>
        <w:spacing w:before="0" w:after="0" w:line="240" w:lineRule="auto"/>
      </w:pPr>
      <w:rPr>
        <w:b/>
        <w:bCs/>
      </w:rPr>
      <w:tblPr/>
      <w:tcPr>
        <w:tcBorders>
          <w:top w:val="double" w:sz="6"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CAC3" w:themeFill="accent5" w:themeFillTint="3F"/>
      </w:tcPr>
    </w:tblStylePr>
    <w:tblStylePr w:type="band1Horz">
      <w:tblPr/>
      <w:tcPr>
        <w:tcBorders>
          <w:insideH w:val="nil"/>
          <w:insideV w:val="nil"/>
        </w:tcBorders>
        <w:shd w:val="clear" w:color="auto" w:fill="F2CA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shd w:val="clear" w:color="auto" w:fill="9DB0AC" w:themeFill="accent6"/>
      </w:tcPr>
    </w:tblStylePr>
    <w:tblStylePr w:type="lastRow">
      <w:pPr>
        <w:spacing w:before="0" w:after="0" w:line="240" w:lineRule="auto"/>
      </w:pPr>
      <w:rPr>
        <w:b/>
        <w:bCs/>
      </w:rPr>
      <w:tblPr/>
      <w:tcPr>
        <w:tcBorders>
          <w:top w:val="double" w:sz="6"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BEA" w:themeFill="accent6" w:themeFillTint="3F"/>
      </w:tcPr>
    </w:tblStylePr>
    <w:tblStylePr w:type="band1Horz">
      <w:tblPr/>
      <w:tcPr>
        <w:tcBorders>
          <w:insideH w:val="nil"/>
          <w:insideV w:val="nil"/>
        </w:tcBorders>
        <w:shd w:val="clear" w:color="auto" w:fill="E6EB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9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6" w:themeFill="accent1"/>
      </w:tcPr>
    </w:tblStylePr>
    <w:tblStylePr w:type="lastCol">
      <w:rPr>
        <w:b/>
        <w:bCs/>
        <w:color w:val="FFFFFF" w:themeColor="background1"/>
      </w:rPr>
      <w:tblPr/>
      <w:tcPr>
        <w:tcBorders>
          <w:left w:val="nil"/>
          <w:right w:val="nil"/>
          <w:insideH w:val="nil"/>
          <w:insideV w:val="nil"/>
        </w:tcBorders>
        <w:shd w:val="clear" w:color="auto" w:fill="0049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500" w:themeFill="accent2"/>
      </w:tcPr>
    </w:tblStylePr>
    <w:tblStylePr w:type="lastCol">
      <w:rPr>
        <w:b/>
        <w:bCs/>
        <w:color w:val="FFFFFF" w:themeColor="background1"/>
      </w:rPr>
      <w:tblPr/>
      <w:tcPr>
        <w:tcBorders>
          <w:left w:val="nil"/>
          <w:right w:val="nil"/>
          <w:insideH w:val="nil"/>
          <w:insideV w:val="nil"/>
        </w:tcBorders>
        <w:shd w:val="clear" w:color="auto" w:fill="FFB5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657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573B" w:themeFill="accent3"/>
      </w:tcPr>
    </w:tblStylePr>
    <w:tblStylePr w:type="lastCol">
      <w:rPr>
        <w:b/>
        <w:bCs/>
        <w:color w:val="FFFFFF" w:themeColor="background1"/>
      </w:rPr>
      <w:tblPr/>
      <w:tcPr>
        <w:tcBorders>
          <w:left w:val="nil"/>
          <w:right w:val="nil"/>
          <w:insideH w:val="nil"/>
          <w:insideV w:val="nil"/>
        </w:tcBorders>
        <w:shd w:val="clear" w:color="auto" w:fill="3657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C67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73B" w:themeFill="accent4"/>
      </w:tcPr>
    </w:tblStylePr>
    <w:tblStylePr w:type="lastCol">
      <w:rPr>
        <w:b/>
        <w:bCs/>
        <w:color w:val="FFFFFF" w:themeColor="background1"/>
      </w:rPr>
      <w:tblPr/>
      <w:tcPr>
        <w:tcBorders>
          <w:left w:val="nil"/>
          <w:right w:val="nil"/>
          <w:insideH w:val="nil"/>
          <w:insideV w:val="nil"/>
        </w:tcBorders>
        <w:shd w:val="clear" w:color="auto" w:fill="DC6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33D2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3D26" w:themeFill="accent5"/>
      </w:tcPr>
    </w:tblStylePr>
    <w:tblStylePr w:type="lastCol">
      <w:rPr>
        <w:b/>
        <w:bCs/>
        <w:color w:val="FFFFFF" w:themeColor="background1"/>
      </w:rPr>
      <w:tblPr/>
      <w:tcPr>
        <w:tcBorders>
          <w:left w:val="nil"/>
          <w:right w:val="nil"/>
          <w:insideH w:val="nil"/>
          <w:insideV w:val="nil"/>
        </w:tcBorders>
        <w:shd w:val="clear" w:color="auto" w:fill="B33D2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DB0A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B0AC" w:themeFill="accent6"/>
      </w:tcPr>
    </w:tblStylePr>
    <w:tblStylePr w:type="lastCol">
      <w:rPr>
        <w:b/>
        <w:bCs/>
        <w:color w:val="FFFFFF" w:themeColor="background1"/>
      </w:rPr>
      <w:tblPr/>
      <w:tcPr>
        <w:tcBorders>
          <w:left w:val="nil"/>
          <w:right w:val="nil"/>
          <w:insideH w:val="nil"/>
          <w:insideV w:val="nil"/>
        </w:tcBorders>
        <w:shd w:val="clear" w:color="auto" w:fill="9DB0A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923E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rPr>
  </w:style>
  <w:style w:type="character" w:customStyle="1" w:styleId="MessageHeaderChar">
    <w:name w:val="Message Header Char"/>
    <w:basedOn w:val="DefaultParagraphFont"/>
    <w:link w:val="MessageHeader"/>
    <w:uiPriority w:val="97"/>
    <w:semiHidden/>
    <w:rsid w:val="00923EE1"/>
    <w:rPr>
      <w:rFonts w:asciiTheme="minorHAnsi" w:eastAsiaTheme="majorEastAsia" w:hAnsiTheme="minorHAnsi"/>
      <w:color w:val="000000" w:themeColor="text2"/>
      <w:sz w:val="24"/>
      <w:shd w:val="pct20" w:color="auto" w:fill="auto"/>
      <w:lang w:val="en-AU" w:eastAsia="ja-JP"/>
    </w:rPr>
  </w:style>
  <w:style w:type="paragraph" w:styleId="NoSpacing">
    <w:name w:val="No Spacing"/>
    <w:uiPriority w:val="1"/>
    <w:qFormat/>
    <w:rsid w:val="00923EE1"/>
    <w:pPr>
      <w:adjustRightInd w:val="0"/>
      <w:snapToGrid w:val="0"/>
    </w:pPr>
    <w:rPr>
      <w:rFonts w:asciiTheme="minorHAnsi" w:hAnsiTheme="minorHAnsi" w:cstheme="minorHAnsi"/>
      <w:kern w:val="20"/>
      <w:szCs w:val="24"/>
      <w:lang w:val="en-AU" w:eastAsia="zh-CN"/>
    </w:rPr>
  </w:style>
  <w:style w:type="paragraph" w:styleId="NormalWeb">
    <w:name w:val="Normal (Web)"/>
    <w:basedOn w:val="Normal"/>
    <w:uiPriority w:val="99"/>
    <w:semiHidden/>
    <w:rsid w:val="00923EE1"/>
    <w:rPr>
      <w:sz w:val="24"/>
    </w:rPr>
  </w:style>
  <w:style w:type="paragraph" w:styleId="NormalIndent">
    <w:name w:val="Normal Indent"/>
    <w:basedOn w:val="Normal"/>
    <w:uiPriority w:val="97"/>
    <w:semiHidden/>
    <w:rsid w:val="00923EE1"/>
    <w:pPr>
      <w:ind w:left="720"/>
    </w:pPr>
  </w:style>
  <w:style w:type="paragraph" w:styleId="NoteHeading">
    <w:name w:val="Note Heading"/>
    <w:basedOn w:val="Normal"/>
    <w:next w:val="Normal"/>
    <w:link w:val="NoteHeadingChar"/>
    <w:uiPriority w:val="97"/>
    <w:semiHidden/>
    <w:rsid w:val="00923EE1"/>
    <w:pPr>
      <w:spacing w:after="0" w:line="240" w:lineRule="auto"/>
    </w:pPr>
    <w:rPr>
      <w:rFonts w:asciiTheme="majorHAnsi" w:hAnsiTheme="majorHAnsi" w:cstheme="majorHAnsi"/>
    </w:rPr>
  </w:style>
  <w:style w:type="character" w:customStyle="1" w:styleId="NoteHeadingChar">
    <w:name w:val="Note Heading Char"/>
    <w:basedOn w:val="DefaultParagraphFont"/>
    <w:link w:val="NoteHeading"/>
    <w:uiPriority w:val="97"/>
    <w:semiHidden/>
    <w:rsid w:val="00923EE1"/>
    <w:rPr>
      <w:rFonts w:asciiTheme="majorHAnsi" w:eastAsia="MS Mincho" w:hAnsiTheme="majorHAnsi" w:cstheme="majorHAnsi"/>
      <w:color w:val="000000" w:themeColor="text2"/>
      <w:lang w:val="en-AU" w:eastAsia="ja-JP"/>
    </w:rPr>
  </w:style>
  <w:style w:type="character" w:styleId="PlaceholderText">
    <w:name w:val="Placeholder Text"/>
    <w:basedOn w:val="DefaultParagraphFont"/>
    <w:uiPriority w:val="11"/>
    <w:semiHidden/>
    <w:rsid w:val="00923EE1"/>
    <w:rPr>
      <w:rFonts w:asciiTheme="minorHAnsi" w:hAnsiTheme="minorHAnsi" w:cstheme="minorHAnsi"/>
      <w:color w:val="808080"/>
    </w:rPr>
  </w:style>
  <w:style w:type="paragraph" w:styleId="PlainText">
    <w:name w:val="Plain Text"/>
    <w:basedOn w:val="Normal"/>
    <w:link w:val="PlainTextChar"/>
    <w:uiPriority w:val="97"/>
    <w:semiHidden/>
    <w:rsid w:val="00923EE1"/>
    <w:pPr>
      <w:spacing w:after="0" w:line="240" w:lineRule="auto"/>
    </w:pPr>
    <w:rPr>
      <w:sz w:val="21"/>
      <w:szCs w:val="21"/>
    </w:rPr>
  </w:style>
  <w:style w:type="character" w:customStyle="1" w:styleId="PlainTextChar">
    <w:name w:val="Plain Text Char"/>
    <w:basedOn w:val="DefaultParagraphFont"/>
    <w:link w:val="PlainText"/>
    <w:uiPriority w:val="97"/>
    <w:semiHidden/>
    <w:rsid w:val="00923EE1"/>
    <w:rPr>
      <w:rFonts w:asciiTheme="minorHAnsi" w:eastAsia="MS Mincho" w:hAnsiTheme="minorHAnsi"/>
      <w:color w:val="000000" w:themeColor="text2"/>
      <w:sz w:val="21"/>
      <w:szCs w:val="21"/>
      <w:lang w:val="en-AU" w:eastAsia="ja-JP"/>
    </w:rPr>
  </w:style>
  <w:style w:type="paragraph" w:styleId="Salutation">
    <w:name w:val="Salutation"/>
    <w:basedOn w:val="Normal"/>
    <w:next w:val="Normal"/>
    <w:link w:val="SalutationChar"/>
    <w:uiPriority w:val="97"/>
    <w:semiHidden/>
    <w:rsid w:val="00923EE1"/>
  </w:style>
  <w:style w:type="character" w:customStyle="1" w:styleId="SalutationChar">
    <w:name w:val="Salutation Char"/>
    <w:basedOn w:val="DefaultParagraphFont"/>
    <w:link w:val="Salutation"/>
    <w:uiPriority w:val="97"/>
    <w:semiHidden/>
    <w:rsid w:val="00923EE1"/>
    <w:rPr>
      <w:rFonts w:asciiTheme="minorHAnsi" w:eastAsia="MS Mincho" w:hAnsiTheme="minorHAnsi"/>
      <w:color w:val="000000" w:themeColor="text2"/>
      <w:lang w:val="en-AU" w:eastAsia="ja-JP"/>
    </w:rPr>
  </w:style>
  <w:style w:type="paragraph" w:styleId="Signature">
    <w:name w:val="Signature"/>
    <w:basedOn w:val="Normal"/>
    <w:link w:val="SignatureChar"/>
    <w:uiPriority w:val="97"/>
    <w:semiHidden/>
    <w:rsid w:val="00923EE1"/>
    <w:pPr>
      <w:spacing w:after="0" w:line="240" w:lineRule="auto"/>
      <w:ind w:left="4252"/>
    </w:pPr>
  </w:style>
  <w:style w:type="character" w:customStyle="1" w:styleId="SignatureChar">
    <w:name w:val="Signature Char"/>
    <w:basedOn w:val="DefaultParagraphFont"/>
    <w:link w:val="Signature"/>
    <w:uiPriority w:val="97"/>
    <w:semiHidden/>
    <w:rsid w:val="00923EE1"/>
    <w:rPr>
      <w:rFonts w:asciiTheme="minorHAnsi" w:eastAsia="MS Mincho" w:hAnsiTheme="minorHAnsi"/>
      <w:color w:val="000000" w:themeColor="text2"/>
      <w:lang w:val="en-AU" w:eastAsia="ja-JP"/>
    </w:rPr>
  </w:style>
  <w:style w:type="character" w:styleId="Strong">
    <w:name w:val="Strong"/>
    <w:basedOn w:val="DefaultParagraphFont"/>
    <w:uiPriority w:val="22"/>
    <w:qFormat/>
    <w:rsid w:val="00923EE1"/>
    <w:rPr>
      <w:rFonts w:asciiTheme="minorHAnsi" w:hAnsiTheme="minorHAnsi" w:cstheme="minorHAnsi"/>
      <w:b/>
      <w:bCs/>
    </w:rPr>
  </w:style>
  <w:style w:type="paragraph" w:styleId="Subtitle">
    <w:name w:val="Subtitle"/>
    <w:basedOn w:val="Normal"/>
    <w:next w:val="Normal"/>
    <w:link w:val="SubtitleChar"/>
    <w:uiPriority w:val="97"/>
    <w:semiHidden/>
    <w:rsid w:val="00923EE1"/>
    <w:pPr>
      <w:numPr>
        <w:ilvl w:val="1"/>
      </w:numPr>
    </w:pPr>
    <w:rPr>
      <w:rFonts w:eastAsiaTheme="majorEastAsia"/>
      <w:i/>
      <w:iCs/>
      <w:color w:val="004976" w:themeColor="accent1"/>
      <w:spacing w:val="15"/>
      <w:sz w:val="24"/>
    </w:rPr>
  </w:style>
  <w:style w:type="character" w:customStyle="1" w:styleId="SubtitleChar">
    <w:name w:val="Subtitle Char"/>
    <w:basedOn w:val="DefaultParagraphFont"/>
    <w:link w:val="Subtitle"/>
    <w:uiPriority w:val="97"/>
    <w:semiHidden/>
    <w:rsid w:val="00923EE1"/>
    <w:rPr>
      <w:rFonts w:asciiTheme="minorHAnsi" w:eastAsiaTheme="majorEastAsia" w:hAnsiTheme="minorHAnsi"/>
      <w:i/>
      <w:iCs/>
      <w:color w:val="004976" w:themeColor="accent1"/>
      <w:spacing w:val="15"/>
      <w:sz w:val="24"/>
      <w:lang w:val="en-AU" w:eastAsia="ja-JP"/>
    </w:rPr>
  </w:style>
  <w:style w:type="character" w:styleId="SubtleEmphasis">
    <w:name w:val="Subtle Emphasis"/>
    <w:basedOn w:val="DefaultParagraphFont"/>
    <w:uiPriority w:val="97"/>
    <w:semiHidden/>
    <w:rsid w:val="00923EE1"/>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923EE1"/>
    <w:rPr>
      <w:rFonts w:asciiTheme="minorHAnsi" w:hAnsiTheme="minorHAnsi" w:cstheme="minorHAnsi"/>
      <w:smallCaps/>
      <w:color w:val="FFB500" w:themeColor="accent2"/>
      <w:u w:val="single"/>
    </w:rPr>
  </w:style>
  <w:style w:type="table" w:styleId="Table3Deffects1">
    <w:name w:val="Table 3D effects 1"/>
    <w:basedOn w:val="TableNormal"/>
    <w:uiPriority w:val="98"/>
    <w:rsid w:val="00923EE1"/>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923EE1"/>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923EE1"/>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923EE1"/>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923EE1"/>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8"/>
    <w:rsid w:val="00923EE1"/>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8"/>
    <w:rsid w:val="00923EE1"/>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8"/>
    <w:rsid w:val="00923EE1"/>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923EE1"/>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923EE1"/>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923EE1"/>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923EE1"/>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923EE1"/>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923EE1"/>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923EE1"/>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923EE1"/>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923EE1"/>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923EE1"/>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923EE1"/>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923EE1"/>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923EE1"/>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923EE1"/>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923EE1"/>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923EE1"/>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923EE1"/>
    <w:pPr>
      <w:spacing w:after="0"/>
      <w:ind w:left="200" w:hanging="200"/>
    </w:pPr>
  </w:style>
  <w:style w:type="paragraph" w:styleId="TableofFigures">
    <w:name w:val="table of figures"/>
    <w:basedOn w:val="Normal"/>
    <w:next w:val="Normal"/>
    <w:uiPriority w:val="97"/>
    <w:semiHidden/>
    <w:rsid w:val="00923EE1"/>
    <w:pPr>
      <w:spacing w:after="0"/>
    </w:pPr>
  </w:style>
  <w:style w:type="table" w:styleId="TableProfessional">
    <w:name w:val="Table Professional"/>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923EE1"/>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923EE1"/>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923EE1"/>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923EE1"/>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923EE1"/>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923EE1"/>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923EE1"/>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923EE1"/>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923EE1"/>
    <w:pPr>
      <w:pBdr>
        <w:bottom w:val="single" w:sz="8" w:space="4" w:color="004976" w:themeColor="accent1"/>
      </w:pBdr>
      <w:spacing w:after="300" w:line="240" w:lineRule="auto"/>
      <w:contextualSpacing/>
    </w:pPr>
    <w:rPr>
      <w:rFonts w:eastAsiaTheme="majorEastAsia"/>
      <w:color w:val="000000" w:themeColor="text2" w:themeShade="BF"/>
      <w:spacing w:val="5"/>
      <w:kern w:val="28"/>
      <w:sz w:val="52"/>
      <w:szCs w:val="52"/>
    </w:rPr>
  </w:style>
  <w:style w:type="character" w:customStyle="1" w:styleId="TitleChar">
    <w:name w:val="Title Char"/>
    <w:basedOn w:val="DefaultParagraphFont"/>
    <w:link w:val="Title"/>
    <w:uiPriority w:val="97"/>
    <w:semiHidden/>
    <w:rsid w:val="00923EE1"/>
    <w:rPr>
      <w:rFonts w:asciiTheme="minorHAnsi" w:eastAsiaTheme="majorEastAsia" w:hAnsiTheme="minorHAnsi"/>
      <w:color w:val="000000" w:themeColor="text2" w:themeShade="BF"/>
      <w:spacing w:val="5"/>
      <w:kern w:val="28"/>
      <w:sz w:val="52"/>
      <w:szCs w:val="52"/>
      <w:lang w:val="en-AU" w:eastAsia="ja-JP"/>
    </w:rPr>
  </w:style>
  <w:style w:type="paragraph" w:styleId="TOAHeading">
    <w:name w:val="toa heading"/>
    <w:basedOn w:val="Normal"/>
    <w:next w:val="Normal"/>
    <w:uiPriority w:val="97"/>
    <w:semiHidden/>
    <w:rsid w:val="00923EE1"/>
    <w:rPr>
      <w:rFonts w:asciiTheme="majorHAnsi" w:eastAsiaTheme="majorEastAsia" w:hAnsiTheme="majorHAnsi" w:cstheme="majorHAnsi"/>
      <w:b/>
      <w:bCs/>
      <w:sz w:val="24"/>
    </w:rPr>
  </w:style>
  <w:style w:type="paragraph" w:styleId="TOC5">
    <w:name w:val="toc 5"/>
    <w:basedOn w:val="Normal"/>
    <w:next w:val="Normal"/>
    <w:autoRedefine/>
    <w:uiPriority w:val="97"/>
    <w:semiHidden/>
    <w:rsid w:val="00923EE1"/>
    <w:pPr>
      <w:spacing w:after="100"/>
      <w:ind w:left="800"/>
    </w:pPr>
  </w:style>
  <w:style w:type="paragraph" w:styleId="TOC6">
    <w:name w:val="toc 6"/>
    <w:basedOn w:val="Normal"/>
    <w:next w:val="Normal"/>
    <w:autoRedefine/>
    <w:uiPriority w:val="97"/>
    <w:semiHidden/>
    <w:rsid w:val="00923EE1"/>
    <w:pPr>
      <w:spacing w:after="100"/>
      <w:ind w:left="1000"/>
    </w:pPr>
  </w:style>
  <w:style w:type="paragraph" w:styleId="TOC7">
    <w:name w:val="toc 7"/>
    <w:basedOn w:val="Normal"/>
    <w:next w:val="Normal"/>
    <w:autoRedefine/>
    <w:uiPriority w:val="97"/>
    <w:semiHidden/>
    <w:rsid w:val="00923EE1"/>
    <w:pPr>
      <w:spacing w:after="100"/>
      <w:ind w:left="1200"/>
    </w:pPr>
  </w:style>
  <w:style w:type="paragraph" w:styleId="TOC8">
    <w:name w:val="toc 8"/>
    <w:basedOn w:val="Normal"/>
    <w:next w:val="Normal"/>
    <w:autoRedefine/>
    <w:uiPriority w:val="97"/>
    <w:semiHidden/>
    <w:rsid w:val="00923EE1"/>
    <w:pPr>
      <w:spacing w:after="100"/>
      <w:ind w:left="1400"/>
    </w:pPr>
  </w:style>
  <w:style w:type="paragraph" w:styleId="TOC9">
    <w:name w:val="toc 9"/>
    <w:basedOn w:val="Normal"/>
    <w:next w:val="Normal"/>
    <w:autoRedefine/>
    <w:uiPriority w:val="97"/>
    <w:semiHidden/>
    <w:rsid w:val="00923EE1"/>
    <w:pPr>
      <w:spacing w:after="100"/>
      <w:ind w:left="1600"/>
    </w:pPr>
  </w:style>
  <w:style w:type="paragraph" w:styleId="TOCHeading">
    <w:name w:val="TOC Heading"/>
    <w:basedOn w:val="Normal"/>
    <w:next w:val="Normal"/>
    <w:uiPriority w:val="97"/>
    <w:qFormat/>
    <w:rsid w:val="00923EE1"/>
    <w:pPr>
      <w:spacing w:before="320" w:after="1100" w:line="192" w:lineRule="auto"/>
    </w:pPr>
    <w:rPr>
      <w:rFonts w:asciiTheme="majorHAnsi" w:hAnsiTheme="majorHAnsi"/>
      <w:b/>
      <w:color w:val="004976" w:themeColor="accent1"/>
      <w:sz w:val="56"/>
    </w:rPr>
  </w:style>
  <w:style w:type="table" w:customStyle="1" w:styleId="LayoutGrid">
    <w:name w:val="Layout Grid"/>
    <w:basedOn w:val="TableNormal"/>
    <w:uiPriority w:val="99"/>
    <w:rsid w:val="00923EE1"/>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9"/>
    <w:rsid w:val="00923EE1"/>
    <w:rPr>
      <w:rFonts w:asciiTheme="minorHAnsi" w:eastAsia="MS Mincho" w:hAnsiTheme="minorHAnsi"/>
      <w:caps/>
      <w:color w:val="000000" w:themeColor="text2"/>
      <w:kern w:val="60"/>
      <w:sz w:val="13"/>
      <w:lang w:val="en-AU" w:eastAsia="ja-JP"/>
    </w:rPr>
  </w:style>
  <w:style w:type="paragraph" w:customStyle="1" w:styleId="DividerTitle">
    <w:name w:val="Divider Title"/>
    <w:basedOn w:val="Normal"/>
    <w:next w:val="Normal"/>
    <w:qFormat/>
    <w:rsid w:val="004600E9"/>
    <w:pPr>
      <w:spacing w:before="960" w:after="240" w:line="192" w:lineRule="auto"/>
      <w:contextualSpacing/>
    </w:pPr>
    <w:rPr>
      <w:rFonts w:asciiTheme="majorHAnsi" w:hAnsiTheme="majorHAnsi"/>
      <w:b/>
      <w:color w:val="FFFFFF"/>
      <w:sz w:val="64"/>
    </w:rPr>
  </w:style>
  <w:style w:type="paragraph" w:styleId="TOC2">
    <w:name w:val="toc 2"/>
    <w:basedOn w:val="Normal"/>
    <w:next w:val="Normal"/>
    <w:uiPriority w:val="39"/>
    <w:unhideWhenUsed/>
    <w:rsid w:val="003E36FE"/>
    <w:pPr>
      <w:tabs>
        <w:tab w:val="right" w:pos="7019"/>
      </w:tabs>
      <w:spacing w:after="60"/>
      <w:ind w:left="227"/>
    </w:pPr>
    <w:rPr>
      <w:rFonts w:asciiTheme="majorHAnsi" w:hAnsiTheme="majorHAnsi"/>
      <w:color w:val="004976" w:themeColor="accent1"/>
      <w:sz w:val="24"/>
    </w:rPr>
  </w:style>
  <w:style w:type="paragraph" w:customStyle="1" w:styleId="HeaderTitle">
    <w:name w:val="Header Title"/>
    <w:basedOn w:val="Header"/>
    <w:qFormat/>
    <w:rsid w:val="00923EE1"/>
    <w:rPr>
      <w:b/>
      <w:caps w:val="0"/>
      <w:sz w:val="17"/>
    </w:rPr>
  </w:style>
  <w:style w:type="numbering" w:customStyle="1" w:styleId="ListBullets">
    <w:name w:val="ListBullets"/>
    <w:uiPriority w:val="99"/>
    <w:rsid w:val="00923EE1"/>
    <w:pPr>
      <w:numPr>
        <w:numId w:val="5"/>
      </w:numPr>
    </w:pPr>
  </w:style>
  <w:style w:type="character" w:customStyle="1" w:styleId="FooterInfoBold">
    <w:name w:val="Footer Info Bold"/>
    <w:basedOn w:val="DefaultParagraphFont"/>
    <w:uiPriority w:val="1"/>
    <w:qFormat/>
    <w:rsid w:val="00923EE1"/>
    <w:rPr>
      <w:b/>
    </w:rPr>
  </w:style>
  <w:style w:type="paragraph" w:styleId="TOC3">
    <w:name w:val="toc 3"/>
    <w:basedOn w:val="Normal"/>
    <w:next w:val="Normal"/>
    <w:autoRedefine/>
    <w:uiPriority w:val="39"/>
    <w:unhideWhenUsed/>
    <w:rsid w:val="00923EE1"/>
    <w:pPr>
      <w:spacing w:after="100"/>
      <w:ind w:left="400"/>
    </w:pPr>
  </w:style>
  <w:style w:type="character" w:customStyle="1" w:styleId="Heading4Char">
    <w:name w:val="Heading 4 Char"/>
    <w:basedOn w:val="DefaultParagraphFont"/>
    <w:link w:val="Heading4"/>
    <w:uiPriority w:val="1"/>
    <w:semiHidden/>
    <w:rsid w:val="00923EE1"/>
    <w:rPr>
      <w:rFonts w:asciiTheme="majorHAnsi" w:eastAsia="MS Mincho" w:hAnsiTheme="majorHAnsi" w:cstheme="majorHAnsi"/>
      <w:bCs/>
      <w:color w:val="004976" w:themeColor="background2"/>
      <w:sz w:val="22"/>
      <w:szCs w:val="28"/>
      <w:lang w:val="en-AU" w:eastAsia="ja-JP"/>
    </w:rPr>
  </w:style>
  <w:style w:type="table" w:customStyle="1" w:styleId="ASATable">
    <w:name w:val="ASA Table"/>
    <w:basedOn w:val="TableNormal"/>
    <w:uiPriority w:val="99"/>
    <w:rsid w:val="009256B6"/>
    <w:pPr>
      <w:jc w:val="center"/>
    </w:pPr>
    <w:rPr>
      <w:rFonts w:asciiTheme="minorHAnsi" w:hAnsiTheme="minorHAnsi"/>
    </w:rPr>
    <w:tblPr>
      <w:tblStyleRowBandSize w:val="1"/>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insideH w:val="single" w:sz="4" w:space="0" w:color="004976" w:themeColor="background2"/>
        <w:insideV w:val="single" w:sz="4" w:space="0" w:color="004976" w:themeColor="background2"/>
      </w:tblBorders>
    </w:tblPr>
    <w:tblStylePr w:type="firstRow">
      <w:rPr>
        <w:caps w:val="0"/>
        <w:smallCaps w:val="0"/>
        <w:color w:val="36573B" w:themeColor="accent3"/>
      </w:rPr>
      <w:tblPr/>
      <w:trPr>
        <w:tblHeader/>
      </w:trPr>
      <w:tcPr>
        <w:tcBorders>
          <w:top w:val="single" w:sz="2" w:space="0" w:color="004976" w:themeColor="background2"/>
          <w:left w:val="single" w:sz="2" w:space="0" w:color="004976" w:themeColor="background2"/>
          <w:bottom w:val="single" w:sz="2" w:space="0" w:color="004976" w:themeColor="background2"/>
          <w:right w:val="single" w:sz="2" w:space="0" w:color="004976" w:themeColor="background2"/>
          <w:insideH w:val="single" w:sz="2" w:space="0" w:color="004976" w:themeColor="background2"/>
          <w:insideV w:val="single" w:sz="2" w:space="0" w:color="004976" w:themeColor="background2"/>
          <w:tl2br w:val="nil"/>
          <w:tr2bl w:val="nil"/>
        </w:tcBorders>
        <w:shd w:val="clear" w:color="auto" w:fill="CFD7D5"/>
      </w:tcPr>
    </w:tblStylePr>
    <w:tblStylePr w:type="firstCol">
      <w:pPr>
        <w:jc w:val="left"/>
      </w:pPr>
      <w:rPr>
        <w:b/>
        <w:color w:val="FFFFFF"/>
      </w:rPr>
      <w:tblPr/>
      <w:tcPr>
        <w:shd w:val="clear" w:color="auto" w:fill="537B96"/>
      </w:tcPr>
    </w:tblStylePr>
    <w:tblStylePr w:type="band2Horz">
      <w:tblPr/>
      <w:tcPr>
        <w:shd w:val="clear" w:color="auto" w:fill="E7EBEA"/>
      </w:tcPr>
    </w:tblStylePr>
    <w:tblStylePr w:type="nwCell">
      <w:rPr>
        <w:color w:val="FFFFFF" w:themeColor="background1"/>
      </w:rPr>
      <w:tblPr/>
      <w:tcPr>
        <w:shd w:val="clear" w:color="auto" w:fill="004976" w:themeFill="background2"/>
      </w:tcPr>
    </w:tblStylePr>
  </w:style>
  <w:style w:type="paragraph" w:customStyle="1" w:styleId="DividerSubtitle">
    <w:name w:val="Divider Subtitle"/>
    <w:basedOn w:val="Normal"/>
    <w:qFormat/>
    <w:rsid w:val="00923EE1"/>
    <w:pPr>
      <w:spacing w:after="160"/>
    </w:pPr>
    <w:rPr>
      <w:b/>
      <w:color w:val="FFFFFF"/>
      <w:sz w:val="43"/>
      <w:lang w:eastAsia="en-US"/>
    </w:rPr>
  </w:style>
  <w:style w:type="paragraph" w:customStyle="1" w:styleId="FooterInfo">
    <w:name w:val="Footer Info"/>
    <w:basedOn w:val="Footer"/>
    <w:qFormat/>
    <w:rsid w:val="00923EE1"/>
    <w:rPr>
      <w:sz w:val="18"/>
    </w:rPr>
  </w:style>
  <w:style w:type="paragraph" w:customStyle="1" w:styleId="FooterInfoDividerPage">
    <w:name w:val="Footer Info DividerPage"/>
    <w:basedOn w:val="FooterInfo"/>
    <w:qFormat/>
    <w:rsid w:val="00923EE1"/>
    <w:rPr>
      <w:color w:val="FFFFFF"/>
    </w:rPr>
  </w:style>
  <w:style w:type="paragraph" w:customStyle="1" w:styleId="CoverURL">
    <w:name w:val="Cover URL"/>
    <w:basedOn w:val="Footer"/>
    <w:qFormat/>
    <w:rsid w:val="00CD6498"/>
    <w:pPr>
      <w:spacing w:before="440"/>
    </w:pPr>
    <w:rPr>
      <w:b/>
      <w:color w:val="FFFFFF"/>
      <w:sz w:val="29"/>
    </w:rPr>
  </w:style>
  <w:style w:type="paragraph" w:styleId="ListNumber3">
    <w:name w:val="List Number 3"/>
    <w:basedOn w:val="Normal"/>
    <w:uiPriority w:val="3"/>
    <w:qFormat/>
    <w:rsid w:val="00923EE1"/>
    <w:pPr>
      <w:numPr>
        <w:ilvl w:val="2"/>
        <w:numId w:val="12"/>
      </w:numPr>
      <w:contextualSpacing/>
    </w:pPr>
  </w:style>
  <w:style w:type="table" w:customStyle="1" w:styleId="ASAPullOutBox">
    <w:name w:val="ASA PullOut Box"/>
    <w:basedOn w:val="TableNormal"/>
    <w:uiPriority w:val="99"/>
    <w:rsid w:val="00923EE1"/>
    <w:rPr>
      <w:rFonts w:asciiTheme="minorHAnsi" w:hAnsiTheme="minorHAnsi"/>
    </w:rPr>
    <w:tblPr>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tblBorders>
      <w:tblCellMar>
        <w:top w:w="284" w:type="dxa"/>
        <w:left w:w="567" w:type="dxa"/>
        <w:bottom w:w="85" w:type="dxa"/>
        <w:right w:w="567" w:type="dxa"/>
      </w:tblCellMar>
    </w:tblPr>
  </w:style>
  <w:style w:type="paragraph" w:customStyle="1" w:styleId="IntroCopy2">
    <w:name w:val="Intro Copy 2"/>
    <w:basedOn w:val="Normal"/>
    <w:next w:val="Normal"/>
    <w:qFormat/>
    <w:rsid w:val="00923EE1"/>
    <w:rPr>
      <w:b/>
    </w:rPr>
  </w:style>
  <w:style w:type="paragraph" w:customStyle="1" w:styleId="CoverDate">
    <w:name w:val="Cover Date"/>
    <w:basedOn w:val="CoverSubtitle"/>
    <w:qFormat/>
    <w:rsid w:val="00923EE1"/>
  </w:style>
  <w:style w:type="numbering" w:customStyle="1" w:styleId="DividerNo">
    <w:name w:val="DividerNo"/>
    <w:uiPriority w:val="99"/>
    <w:rsid w:val="00A9412A"/>
    <w:pPr>
      <w:numPr>
        <w:numId w:val="6"/>
      </w:numPr>
    </w:pPr>
  </w:style>
  <w:style w:type="paragraph" w:customStyle="1" w:styleId="DividerNumber">
    <w:name w:val="Divider Number"/>
    <w:basedOn w:val="Normal"/>
    <w:qFormat/>
    <w:rsid w:val="00923EE1"/>
    <w:pPr>
      <w:numPr>
        <w:numId w:val="15"/>
      </w:numPr>
      <w:spacing w:before="680" w:after="0" w:line="216" w:lineRule="auto"/>
      <w:contextualSpacing/>
    </w:pPr>
    <w:rPr>
      <w:b/>
      <w:color w:val="FFFFFF"/>
      <w:sz w:val="112"/>
    </w:rPr>
  </w:style>
  <w:style w:type="paragraph" w:customStyle="1" w:styleId="TableText-Diagram">
    <w:name w:val="Table Text - Diagram"/>
    <w:basedOn w:val="TableText"/>
    <w:qFormat/>
    <w:rsid w:val="00923EE1"/>
    <w:rPr>
      <w:lang w:val="es-ES"/>
    </w:rPr>
  </w:style>
  <w:style w:type="paragraph" w:customStyle="1" w:styleId="TableText-DiagramFirstColumn">
    <w:name w:val="Table Text - Diagram FirstColumn"/>
    <w:basedOn w:val="TableText-Diagram"/>
    <w:qFormat/>
    <w:rsid w:val="00923EE1"/>
    <w:rPr>
      <w:b/>
      <w:color w:val="FFFFFF"/>
    </w:rPr>
  </w:style>
  <w:style w:type="character" w:customStyle="1" w:styleId="Heading1Char">
    <w:name w:val="Heading 1 Char"/>
    <w:basedOn w:val="DefaultParagraphFont"/>
    <w:link w:val="Heading1"/>
    <w:uiPriority w:val="1"/>
    <w:rsid w:val="00696D16"/>
    <w:rPr>
      <w:rFonts w:ascii="Arial" w:eastAsia="MS Mincho" w:hAnsi="Arial" w:cs="Arial"/>
      <w:b/>
      <w:bCs/>
      <w:color w:val="004976" w:themeColor="background2"/>
      <w:kern w:val="32"/>
      <w:sz w:val="32"/>
      <w:szCs w:val="32"/>
      <w:lang w:val="en-AU" w:eastAsia="ja-JP"/>
    </w:rPr>
  </w:style>
  <w:style w:type="paragraph" w:customStyle="1" w:styleId="Notes">
    <w:name w:val="Notes"/>
    <w:basedOn w:val="Normal"/>
    <w:next w:val="Normal"/>
    <w:qFormat/>
    <w:rsid w:val="007C35F2"/>
    <w:pPr>
      <w:pBdr>
        <w:top w:val="single" w:sz="4" w:space="1" w:color="auto"/>
        <w:left w:val="single" w:sz="4" w:space="4" w:color="auto"/>
        <w:bottom w:val="single" w:sz="4" w:space="1" w:color="auto"/>
        <w:right w:val="single" w:sz="4" w:space="4" w:color="auto"/>
      </w:pBdr>
      <w:shd w:val="clear" w:color="auto" w:fill="D7DFDD" w:themeFill="accent6" w:themeFillTint="66"/>
    </w:pPr>
    <w:rPr>
      <w:sz w:val="20"/>
    </w:rPr>
  </w:style>
  <w:style w:type="paragraph" w:customStyle="1" w:styleId="ChartSubhead">
    <w:name w:val="Chart Subhead"/>
    <w:basedOn w:val="Normal"/>
    <w:qFormat/>
    <w:rsid w:val="00923EE1"/>
    <w:pPr>
      <w:spacing w:before="500" w:after="160"/>
    </w:pPr>
    <w:rPr>
      <w:rFonts w:ascii="Calibri" w:hAnsi="Calibri"/>
      <w:b/>
      <w:color w:val="004976"/>
      <w:sz w:val="32"/>
    </w:rPr>
  </w:style>
  <w:style w:type="paragraph" w:customStyle="1" w:styleId="ChartIntroCopy">
    <w:name w:val="Chart IntroCopy"/>
    <w:basedOn w:val="Normal"/>
    <w:qFormat/>
    <w:rsid w:val="00923EE1"/>
    <w:pPr>
      <w:contextualSpacing/>
    </w:pPr>
    <w:rPr>
      <w:b/>
      <w:color w:val="004976" w:themeColor="accent1"/>
    </w:rPr>
  </w:style>
  <w:style w:type="character" w:customStyle="1" w:styleId="Heading2Char">
    <w:name w:val="Heading 2 Char"/>
    <w:basedOn w:val="DefaultParagraphFont"/>
    <w:link w:val="Heading2"/>
    <w:uiPriority w:val="1"/>
    <w:rsid w:val="000C0E3E"/>
    <w:rPr>
      <w:rFonts w:asciiTheme="majorHAnsi" w:eastAsia="MS Mincho" w:hAnsiTheme="majorHAnsi" w:cstheme="majorHAnsi"/>
      <w:b/>
      <w:bCs/>
      <w:iCs/>
      <w:color w:val="004976" w:themeColor="background2"/>
      <w:sz w:val="24"/>
      <w:szCs w:val="24"/>
      <w:lang w:val="en-AU" w:eastAsia="ja-JP"/>
    </w:rPr>
  </w:style>
  <w:style w:type="table" w:customStyle="1" w:styleId="ASAChartBox">
    <w:name w:val="ASA ChartBox"/>
    <w:basedOn w:val="TableNormal"/>
    <w:uiPriority w:val="99"/>
    <w:rsid w:val="00923EE1"/>
    <w:rPr>
      <w:rFonts w:ascii="Calibri" w:hAnsi="Calibri"/>
    </w:rPr>
    <w:tblPr>
      <w:tblBorders>
        <w:top w:val="single" w:sz="4" w:space="0" w:color="004976"/>
        <w:left w:val="single" w:sz="4" w:space="0" w:color="004976"/>
        <w:bottom w:val="single" w:sz="4" w:space="0" w:color="004976"/>
        <w:right w:val="single" w:sz="4" w:space="0" w:color="004976"/>
      </w:tblBorders>
      <w:tblCellMar>
        <w:top w:w="284" w:type="dxa"/>
        <w:left w:w="567" w:type="dxa"/>
        <w:bottom w:w="85" w:type="dxa"/>
        <w:right w:w="567" w:type="dxa"/>
      </w:tblCellMar>
    </w:tblPr>
  </w:style>
  <w:style w:type="paragraph" w:customStyle="1" w:styleId="BackPageURL">
    <w:name w:val="BackPage URL"/>
    <w:basedOn w:val="Normal"/>
    <w:qFormat/>
    <w:rsid w:val="00923EE1"/>
    <w:pPr>
      <w:spacing w:after="60" w:line="240" w:lineRule="auto"/>
    </w:pPr>
    <w:rPr>
      <w:b/>
      <w:color w:val="004976" w:themeColor="background2"/>
      <w:sz w:val="24"/>
      <w:lang w:val="es-ES"/>
    </w:rPr>
  </w:style>
  <w:style w:type="paragraph" w:customStyle="1" w:styleId="BackPageDetails">
    <w:name w:val="BackPage Details"/>
    <w:basedOn w:val="Normal"/>
    <w:qFormat/>
    <w:rsid w:val="00923EE1"/>
    <w:pPr>
      <w:spacing w:after="0" w:line="228" w:lineRule="auto"/>
      <w:contextualSpacing/>
    </w:pPr>
    <w:rPr>
      <w:color w:val="004976" w:themeColor="background2"/>
      <w:sz w:val="24"/>
    </w:rPr>
  </w:style>
  <w:style w:type="table" w:customStyle="1" w:styleId="CECouncil">
    <w:name w:val="CE Council"/>
    <w:basedOn w:val="TableNormal"/>
    <w:uiPriority w:val="99"/>
    <w:rsid w:val="00923EE1"/>
    <w:rPr>
      <w:rFonts w:asciiTheme="minorHAnsi" w:eastAsiaTheme="minorHAnsi" w:hAnsiTheme="minorHAnsi"/>
      <w:lang w:val="en-AU" w:eastAsia="en-US"/>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firstCol">
      <w:rPr>
        <w:b w:val="0"/>
      </w:rPr>
    </w:tblStylePr>
    <w:tblStylePr w:type="band1Horz">
      <w:tblPr/>
      <w:tcPr>
        <w:shd w:val="clear" w:color="auto" w:fill="E0E1E3"/>
      </w:tcPr>
    </w:tblStylePr>
  </w:style>
  <w:style w:type="table" w:customStyle="1" w:styleId="TableGridLight1">
    <w:name w:val="Table Grid Light1"/>
    <w:basedOn w:val="TableNormal"/>
    <w:uiPriority w:val="40"/>
    <w:rsid w:val="00923EE1"/>
    <w:rPr>
      <w:rFonts w:eastAsiaTheme="minorHAns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mageCaptionWhite">
    <w:name w:val="Image Caption White"/>
    <w:basedOn w:val="Normal"/>
    <w:qFormat/>
    <w:rsid w:val="00923EE1"/>
    <w:pPr>
      <w:spacing w:before="240" w:after="240"/>
      <w:ind w:left="340" w:right="340"/>
    </w:pPr>
    <w:rPr>
      <w:rFonts w:eastAsiaTheme="minorHAnsi"/>
      <w:b/>
      <w:color w:val="FFFFFF"/>
      <w:lang w:eastAsia="en-US"/>
    </w:rPr>
  </w:style>
  <w:style w:type="character" w:customStyle="1" w:styleId="FooterChar">
    <w:name w:val="Footer Char"/>
    <w:basedOn w:val="DefaultParagraphFont"/>
    <w:link w:val="Footer"/>
    <w:uiPriority w:val="99"/>
    <w:rsid w:val="00923EE1"/>
    <w:rPr>
      <w:rFonts w:asciiTheme="minorHAnsi" w:eastAsia="MS Mincho" w:hAnsiTheme="minorHAnsi"/>
      <w:color w:val="004976" w:themeColor="accent1"/>
      <w:sz w:val="12"/>
      <w:lang w:val="en-AU" w:eastAsia="ja-JP"/>
    </w:rPr>
  </w:style>
  <w:style w:type="paragraph" w:styleId="Quote">
    <w:name w:val="Quote"/>
    <w:basedOn w:val="Normal"/>
    <w:next w:val="AuthorName"/>
    <w:link w:val="QuoteChar"/>
    <w:uiPriority w:val="29"/>
    <w:rsid w:val="00B5518B"/>
    <w:pPr>
      <w:spacing w:after="0" w:line="364" w:lineRule="atLeast"/>
    </w:pPr>
    <w:rPr>
      <w:rFonts w:eastAsiaTheme="minorHAnsi"/>
      <w:iCs/>
      <w:color w:val="004976" w:themeColor="background2"/>
      <w:sz w:val="34"/>
      <w:lang w:eastAsia="en-US"/>
    </w:rPr>
  </w:style>
  <w:style w:type="character" w:customStyle="1" w:styleId="QuoteChar">
    <w:name w:val="Quote Char"/>
    <w:basedOn w:val="DefaultParagraphFont"/>
    <w:link w:val="Quote"/>
    <w:uiPriority w:val="29"/>
    <w:rsid w:val="00B5518B"/>
    <w:rPr>
      <w:rFonts w:asciiTheme="minorHAnsi" w:eastAsiaTheme="minorHAnsi" w:hAnsiTheme="minorHAnsi"/>
      <w:iCs/>
      <w:color w:val="004976" w:themeColor="background2"/>
      <w:sz w:val="34"/>
      <w:lang w:val="en-AU" w:eastAsia="en-US"/>
    </w:rPr>
  </w:style>
  <w:style w:type="paragraph" w:customStyle="1" w:styleId="Citation">
    <w:name w:val="Citation"/>
    <w:basedOn w:val="Normal"/>
    <w:qFormat/>
    <w:rsid w:val="00C26F26"/>
    <w:pPr>
      <w:spacing w:after="0" w:line="180" w:lineRule="atLeast"/>
    </w:pPr>
    <w:rPr>
      <w:rFonts w:eastAsiaTheme="minorHAnsi"/>
      <w:sz w:val="20"/>
      <w:lang w:eastAsia="en-US"/>
    </w:rPr>
  </w:style>
  <w:style w:type="paragraph" w:customStyle="1" w:styleId="AuthorName">
    <w:name w:val="Author Name"/>
    <w:basedOn w:val="Normal"/>
    <w:next w:val="Normal"/>
    <w:qFormat/>
    <w:rsid w:val="00B5518B"/>
    <w:pPr>
      <w:jc w:val="right"/>
    </w:pPr>
    <w:rPr>
      <w:b/>
      <w:noProof/>
      <w:color w:val="004976" w:themeColor="accent1"/>
      <w:sz w:val="24"/>
    </w:rPr>
  </w:style>
  <w:style w:type="character" w:customStyle="1" w:styleId="Heading3Char">
    <w:name w:val="Heading 3 Char"/>
    <w:basedOn w:val="DefaultParagraphFont"/>
    <w:link w:val="Heading3"/>
    <w:uiPriority w:val="1"/>
    <w:rsid w:val="00573501"/>
    <w:rPr>
      <w:rFonts w:asciiTheme="majorHAnsi" w:eastAsia="MS Mincho" w:hAnsiTheme="majorHAnsi" w:cstheme="majorHAnsi"/>
      <w:b/>
      <w:bCs/>
      <w:color w:val="004976" w:themeColor="background2"/>
      <w:sz w:val="32"/>
      <w:szCs w:val="26"/>
      <w:lang w:val="en-AU" w:eastAsia="ja-JP"/>
    </w:rPr>
  </w:style>
  <w:style w:type="paragraph" w:customStyle="1" w:styleId="NormalBold">
    <w:name w:val="Normal Bold"/>
    <w:basedOn w:val="Normal"/>
    <w:qFormat/>
    <w:rsid w:val="00573501"/>
    <w:rPr>
      <w:b/>
    </w:rPr>
  </w:style>
  <w:style w:type="paragraph" w:customStyle="1" w:styleId="TableHeading-Diagram">
    <w:name w:val="Table Heading - Diagram"/>
    <w:basedOn w:val="TableHeading"/>
    <w:qFormat/>
    <w:rsid w:val="00C74770"/>
    <w:rPr>
      <w:color w:val="FFFFFF"/>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E30AB2"/>
    <w:rPr>
      <w:rFonts w:asciiTheme="minorHAnsi" w:eastAsia="MS Mincho" w:hAnsiTheme="minorHAnsi"/>
      <w:color w:val="000000" w:themeColor="text2"/>
      <w:sz w:val="22"/>
      <w:lang w:val="en-AU" w:eastAsia="ja-JP"/>
    </w:rPr>
  </w:style>
  <w:style w:type="paragraph" w:customStyle="1" w:styleId="subsection">
    <w:name w:val="subsection"/>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paragraph">
    <w:name w:val="paragraph"/>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Default">
    <w:name w:val="Default"/>
    <w:rsid w:val="00774967"/>
    <w:pPr>
      <w:autoSpaceDE w:val="0"/>
      <w:autoSpaceDN w:val="0"/>
      <w:adjustRightInd w:val="0"/>
    </w:pPr>
    <w:rPr>
      <w:rFonts w:eastAsiaTheme="minorHAnsi"/>
      <w:color w:val="000000"/>
      <w:sz w:val="24"/>
      <w:szCs w:val="24"/>
      <w:lang w:val="en-AU" w:eastAsia="en-US"/>
    </w:rPr>
  </w:style>
  <w:style w:type="paragraph" w:customStyle="1" w:styleId="Appendixheading">
    <w:name w:val="Appendix heading"/>
    <w:basedOn w:val="Heading1"/>
    <w:link w:val="AppendixheadingChar"/>
    <w:qFormat/>
    <w:rsid w:val="00F4117D"/>
    <w:pPr>
      <w:numPr>
        <w:numId w:val="0"/>
      </w:numPr>
    </w:pPr>
  </w:style>
  <w:style w:type="paragraph" w:styleId="TOC4">
    <w:name w:val="toc 4"/>
    <w:basedOn w:val="Normal"/>
    <w:next w:val="Normal"/>
    <w:autoRedefine/>
    <w:uiPriority w:val="39"/>
    <w:semiHidden/>
    <w:unhideWhenUsed/>
    <w:rsid w:val="00BA4E6E"/>
    <w:pPr>
      <w:spacing w:after="100"/>
      <w:ind w:left="660"/>
    </w:pPr>
  </w:style>
  <w:style w:type="character" w:customStyle="1" w:styleId="AppendixheadingChar">
    <w:name w:val="Appendix heading Char"/>
    <w:basedOn w:val="Heading1Char"/>
    <w:link w:val="Appendixheading"/>
    <w:rsid w:val="00F4117D"/>
    <w:rPr>
      <w:rFonts w:ascii="Arial" w:eastAsia="MS Mincho" w:hAnsi="Arial" w:cs="Arial"/>
      <w:b/>
      <w:bCs/>
      <w:color w:val="004976" w:themeColor="background2"/>
      <w:kern w:val="32"/>
      <w:sz w:val="32"/>
      <w:szCs w:val="32"/>
      <w:lang w:val="en-AU" w:eastAsia="ja-JP"/>
    </w:rPr>
  </w:style>
  <w:style w:type="paragraph" w:styleId="Revision">
    <w:name w:val="Revision"/>
    <w:hidden/>
    <w:uiPriority w:val="99"/>
    <w:semiHidden/>
    <w:rsid w:val="00785EF9"/>
    <w:rPr>
      <w:rFonts w:asciiTheme="minorHAnsi" w:eastAsia="MS Mincho" w:hAnsiTheme="minorHAnsi"/>
      <w:color w:val="000000" w:themeColor="text2"/>
      <w:sz w:val="22"/>
      <w:lang w:val="en-AU" w:eastAsia="ja-JP"/>
    </w:rPr>
  </w:style>
  <w:style w:type="paragraph" w:customStyle="1" w:styleId="paragraphsub">
    <w:name w:val="paragraphsub"/>
    <w:basedOn w:val="Normal"/>
    <w:rsid w:val="0062632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R1">
    <w:name w:val="R1"/>
    <w:aliases w:val="1. or 1.(1)"/>
    <w:basedOn w:val="Normal"/>
    <w:rsid w:val="008752E9"/>
    <w:pPr>
      <w:adjustRightInd/>
      <w:snapToGrid/>
      <w:spacing w:after="0" w:line="260" w:lineRule="exact"/>
      <w:ind w:left="964" w:hanging="964"/>
      <w:jc w:val="both"/>
    </w:pPr>
    <w:rPr>
      <w:rFonts w:ascii="Times New Roman" w:eastAsiaTheme="minorHAnsi" w:hAnsi="Times New Roman"/>
      <w:color w:val="auto"/>
      <w:sz w:val="24"/>
      <w:szCs w:val="24"/>
      <w:lang w:eastAsia="en-AU"/>
    </w:rPr>
  </w:style>
  <w:style w:type="paragraph" w:customStyle="1" w:styleId="Heading2Appendix">
    <w:name w:val="Heading 2 Appendix"/>
    <w:basedOn w:val="Heading2"/>
    <w:qFormat/>
    <w:rsid w:val="007C135E"/>
    <w:pPr>
      <w:numPr>
        <w:ilvl w:val="0"/>
        <w:numId w:val="27"/>
      </w:numPr>
      <w:adjustRightInd/>
      <w:snapToGrid/>
      <w:spacing w:before="240" w:after="120" w:line="280" w:lineRule="atLeast"/>
    </w:pPr>
    <w:rPr>
      <w:rFonts w:ascii="Arial" w:eastAsia="Times New Roman" w:hAnsi="Arial" w:cstheme="minorHAnsi"/>
      <w:iCs w:val="0"/>
      <w:color w:val="264F90"/>
      <w:sz w:val="32"/>
      <w:szCs w:val="32"/>
      <w:lang w:eastAsia="en-US"/>
    </w:rPr>
  </w:style>
  <w:style w:type="paragraph" w:customStyle="1" w:styleId="Heading3Appendix">
    <w:name w:val="Heading 3 Appendix"/>
    <w:basedOn w:val="Heading3"/>
    <w:next w:val="Normal"/>
    <w:qFormat/>
    <w:rsid w:val="007C135E"/>
    <w:pPr>
      <w:numPr>
        <w:ilvl w:val="1"/>
        <w:numId w:val="27"/>
      </w:numPr>
      <w:adjustRightInd/>
      <w:snapToGrid/>
      <w:spacing w:before="240" w:after="120" w:line="280" w:lineRule="atLeast"/>
    </w:pPr>
    <w:rPr>
      <w:rFonts w:ascii="Arial" w:eastAsia="Times New Roman" w:hAnsi="Arial" w:cs="Arial"/>
      <w:b w:val="0"/>
      <w:color w:val="264F90"/>
      <w:sz w:val="24"/>
      <w:szCs w:val="32"/>
      <w:lang w:eastAsia="en-US"/>
    </w:rPr>
  </w:style>
  <w:style w:type="paragraph" w:customStyle="1" w:styleId="Normalexplanatory">
    <w:name w:val="Normal + explanatory"/>
    <w:basedOn w:val="Normal"/>
    <w:qFormat/>
    <w:rsid w:val="00675FF7"/>
    <w:pPr>
      <w:adjustRightInd/>
      <w:snapToGrid/>
      <w:spacing w:before="40" w:line="280" w:lineRule="atLeast"/>
    </w:pPr>
    <w:rPr>
      <w:rFonts w:ascii="Arial" w:eastAsiaTheme="minorHAnsi" w:hAnsi="Arial" w:cstheme="minorBidi"/>
      <w:i/>
      <w:color w:val="264F90"/>
      <w:sz w:val="20"/>
      <w:szCs w:val="22"/>
      <w:lang w:eastAsia="en-AU"/>
    </w:rPr>
  </w:style>
  <w:style w:type="paragraph" w:customStyle="1" w:styleId="definition">
    <w:name w:val="definition"/>
    <w:basedOn w:val="Normal"/>
    <w:rsid w:val="00D945EB"/>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UnresolvedMention">
    <w:name w:val="Unresolved Mention"/>
    <w:basedOn w:val="DefaultParagraphFont"/>
    <w:uiPriority w:val="99"/>
    <w:semiHidden/>
    <w:unhideWhenUsed/>
    <w:rsid w:val="00A30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340">
      <w:bodyDiv w:val="1"/>
      <w:marLeft w:val="0"/>
      <w:marRight w:val="0"/>
      <w:marTop w:val="0"/>
      <w:marBottom w:val="0"/>
      <w:divBdr>
        <w:top w:val="none" w:sz="0" w:space="0" w:color="auto"/>
        <w:left w:val="none" w:sz="0" w:space="0" w:color="auto"/>
        <w:bottom w:val="none" w:sz="0" w:space="0" w:color="auto"/>
        <w:right w:val="none" w:sz="0" w:space="0" w:color="auto"/>
      </w:divBdr>
    </w:div>
    <w:div w:id="32124242">
      <w:bodyDiv w:val="1"/>
      <w:marLeft w:val="0"/>
      <w:marRight w:val="0"/>
      <w:marTop w:val="0"/>
      <w:marBottom w:val="0"/>
      <w:divBdr>
        <w:top w:val="none" w:sz="0" w:space="0" w:color="auto"/>
        <w:left w:val="none" w:sz="0" w:space="0" w:color="auto"/>
        <w:bottom w:val="none" w:sz="0" w:space="0" w:color="auto"/>
        <w:right w:val="none" w:sz="0" w:space="0" w:color="auto"/>
      </w:divBdr>
    </w:div>
    <w:div w:id="67071972">
      <w:bodyDiv w:val="1"/>
      <w:marLeft w:val="0"/>
      <w:marRight w:val="0"/>
      <w:marTop w:val="0"/>
      <w:marBottom w:val="0"/>
      <w:divBdr>
        <w:top w:val="none" w:sz="0" w:space="0" w:color="auto"/>
        <w:left w:val="none" w:sz="0" w:space="0" w:color="auto"/>
        <w:bottom w:val="none" w:sz="0" w:space="0" w:color="auto"/>
        <w:right w:val="none" w:sz="0" w:space="0" w:color="auto"/>
      </w:divBdr>
    </w:div>
    <w:div w:id="82728679">
      <w:bodyDiv w:val="1"/>
      <w:marLeft w:val="0"/>
      <w:marRight w:val="0"/>
      <w:marTop w:val="0"/>
      <w:marBottom w:val="0"/>
      <w:divBdr>
        <w:top w:val="none" w:sz="0" w:space="0" w:color="auto"/>
        <w:left w:val="none" w:sz="0" w:space="0" w:color="auto"/>
        <w:bottom w:val="none" w:sz="0" w:space="0" w:color="auto"/>
        <w:right w:val="none" w:sz="0" w:space="0" w:color="auto"/>
      </w:divBdr>
    </w:div>
    <w:div w:id="240409850">
      <w:bodyDiv w:val="1"/>
      <w:marLeft w:val="0"/>
      <w:marRight w:val="0"/>
      <w:marTop w:val="0"/>
      <w:marBottom w:val="0"/>
      <w:divBdr>
        <w:top w:val="none" w:sz="0" w:space="0" w:color="auto"/>
        <w:left w:val="none" w:sz="0" w:space="0" w:color="auto"/>
        <w:bottom w:val="none" w:sz="0" w:space="0" w:color="auto"/>
        <w:right w:val="none" w:sz="0" w:space="0" w:color="auto"/>
      </w:divBdr>
      <w:divsChild>
        <w:div w:id="17511812">
          <w:marLeft w:val="0"/>
          <w:marRight w:val="0"/>
          <w:marTop w:val="0"/>
          <w:marBottom w:val="0"/>
          <w:divBdr>
            <w:top w:val="none" w:sz="0" w:space="0" w:color="auto"/>
            <w:left w:val="none" w:sz="0" w:space="0" w:color="auto"/>
            <w:bottom w:val="none" w:sz="0" w:space="0" w:color="auto"/>
            <w:right w:val="none" w:sz="0" w:space="0" w:color="auto"/>
          </w:divBdr>
          <w:divsChild>
            <w:div w:id="661159783">
              <w:marLeft w:val="0"/>
              <w:marRight w:val="0"/>
              <w:marTop w:val="0"/>
              <w:marBottom w:val="0"/>
              <w:divBdr>
                <w:top w:val="none" w:sz="0" w:space="0" w:color="auto"/>
                <w:left w:val="none" w:sz="0" w:space="0" w:color="auto"/>
                <w:bottom w:val="none" w:sz="0" w:space="0" w:color="auto"/>
                <w:right w:val="none" w:sz="0" w:space="0" w:color="auto"/>
              </w:divBdr>
            </w:div>
            <w:div w:id="91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140">
      <w:bodyDiv w:val="1"/>
      <w:marLeft w:val="0"/>
      <w:marRight w:val="0"/>
      <w:marTop w:val="0"/>
      <w:marBottom w:val="0"/>
      <w:divBdr>
        <w:top w:val="none" w:sz="0" w:space="0" w:color="auto"/>
        <w:left w:val="none" w:sz="0" w:space="0" w:color="auto"/>
        <w:bottom w:val="none" w:sz="0" w:space="0" w:color="auto"/>
        <w:right w:val="none" w:sz="0" w:space="0" w:color="auto"/>
      </w:divBdr>
    </w:div>
    <w:div w:id="1028987527">
      <w:bodyDiv w:val="1"/>
      <w:marLeft w:val="0"/>
      <w:marRight w:val="0"/>
      <w:marTop w:val="0"/>
      <w:marBottom w:val="0"/>
      <w:divBdr>
        <w:top w:val="none" w:sz="0" w:space="0" w:color="auto"/>
        <w:left w:val="none" w:sz="0" w:space="0" w:color="auto"/>
        <w:bottom w:val="none" w:sz="0" w:space="0" w:color="auto"/>
        <w:right w:val="none" w:sz="0" w:space="0" w:color="auto"/>
      </w:divBdr>
    </w:div>
    <w:div w:id="1068263806">
      <w:bodyDiv w:val="1"/>
      <w:marLeft w:val="0"/>
      <w:marRight w:val="0"/>
      <w:marTop w:val="0"/>
      <w:marBottom w:val="0"/>
      <w:divBdr>
        <w:top w:val="none" w:sz="0" w:space="0" w:color="auto"/>
        <w:left w:val="none" w:sz="0" w:space="0" w:color="auto"/>
        <w:bottom w:val="none" w:sz="0" w:space="0" w:color="auto"/>
        <w:right w:val="none" w:sz="0" w:space="0" w:color="auto"/>
      </w:divBdr>
    </w:div>
    <w:div w:id="1078866821">
      <w:bodyDiv w:val="1"/>
      <w:marLeft w:val="0"/>
      <w:marRight w:val="0"/>
      <w:marTop w:val="0"/>
      <w:marBottom w:val="0"/>
      <w:divBdr>
        <w:top w:val="none" w:sz="0" w:space="0" w:color="auto"/>
        <w:left w:val="none" w:sz="0" w:space="0" w:color="auto"/>
        <w:bottom w:val="none" w:sz="0" w:space="0" w:color="auto"/>
        <w:right w:val="none" w:sz="0" w:space="0" w:color="auto"/>
      </w:divBdr>
    </w:div>
    <w:div w:id="1248616875">
      <w:bodyDiv w:val="1"/>
      <w:marLeft w:val="0"/>
      <w:marRight w:val="0"/>
      <w:marTop w:val="0"/>
      <w:marBottom w:val="0"/>
      <w:divBdr>
        <w:top w:val="none" w:sz="0" w:space="0" w:color="auto"/>
        <w:left w:val="none" w:sz="0" w:space="0" w:color="auto"/>
        <w:bottom w:val="none" w:sz="0" w:space="0" w:color="auto"/>
        <w:right w:val="none" w:sz="0" w:space="0" w:color="auto"/>
      </w:divBdr>
    </w:div>
    <w:div w:id="1334261877">
      <w:bodyDiv w:val="1"/>
      <w:marLeft w:val="0"/>
      <w:marRight w:val="0"/>
      <w:marTop w:val="0"/>
      <w:marBottom w:val="0"/>
      <w:divBdr>
        <w:top w:val="none" w:sz="0" w:space="0" w:color="auto"/>
        <w:left w:val="none" w:sz="0" w:space="0" w:color="auto"/>
        <w:bottom w:val="none" w:sz="0" w:space="0" w:color="auto"/>
        <w:right w:val="none" w:sz="0" w:space="0" w:color="auto"/>
      </w:divBdr>
    </w:div>
    <w:div w:id="1345664436">
      <w:bodyDiv w:val="1"/>
      <w:marLeft w:val="0"/>
      <w:marRight w:val="0"/>
      <w:marTop w:val="0"/>
      <w:marBottom w:val="0"/>
      <w:divBdr>
        <w:top w:val="none" w:sz="0" w:space="0" w:color="auto"/>
        <w:left w:val="none" w:sz="0" w:space="0" w:color="auto"/>
        <w:bottom w:val="none" w:sz="0" w:space="0" w:color="auto"/>
        <w:right w:val="none" w:sz="0" w:space="0" w:color="auto"/>
      </w:divBdr>
    </w:div>
    <w:div w:id="1440292137">
      <w:bodyDiv w:val="1"/>
      <w:marLeft w:val="0"/>
      <w:marRight w:val="0"/>
      <w:marTop w:val="0"/>
      <w:marBottom w:val="0"/>
      <w:divBdr>
        <w:top w:val="none" w:sz="0" w:space="0" w:color="auto"/>
        <w:left w:val="none" w:sz="0" w:space="0" w:color="auto"/>
        <w:bottom w:val="none" w:sz="0" w:space="0" w:color="auto"/>
        <w:right w:val="none" w:sz="0" w:space="0" w:color="auto"/>
      </w:divBdr>
    </w:div>
    <w:div w:id="1686639781">
      <w:bodyDiv w:val="1"/>
      <w:marLeft w:val="0"/>
      <w:marRight w:val="0"/>
      <w:marTop w:val="0"/>
      <w:marBottom w:val="0"/>
      <w:divBdr>
        <w:top w:val="none" w:sz="0" w:space="0" w:color="auto"/>
        <w:left w:val="none" w:sz="0" w:space="0" w:color="auto"/>
        <w:bottom w:val="none" w:sz="0" w:space="0" w:color="auto"/>
        <w:right w:val="none" w:sz="0" w:space="0" w:color="auto"/>
      </w:divBdr>
    </w:div>
    <w:div w:id="1720737812">
      <w:bodyDiv w:val="1"/>
      <w:marLeft w:val="0"/>
      <w:marRight w:val="0"/>
      <w:marTop w:val="0"/>
      <w:marBottom w:val="0"/>
      <w:divBdr>
        <w:top w:val="none" w:sz="0" w:space="0" w:color="auto"/>
        <w:left w:val="none" w:sz="0" w:space="0" w:color="auto"/>
        <w:bottom w:val="none" w:sz="0" w:space="0" w:color="auto"/>
        <w:right w:val="none" w:sz="0" w:space="0" w:color="auto"/>
      </w:divBdr>
    </w:div>
    <w:div w:id="1741560683">
      <w:bodyDiv w:val="1"/>
      <w:marLeft w:val="0"/>
      <w:marRight w:val="0"/>
      <w:marTop w:val="0"/>
      <w:marBottom w:val="0"/>
      <w:divBdr>
        <w:top w:val="none" w:sz="0" w:space="0" w:color="auto"/>
        <w:left w:val="none" w:sz="0" w:space="0" w:color="auto"/>
        <w:bottom w:val="none" w:sz="0" w:space="0" w:color="auto"/>
        <w:right w:val="none" w:sz="0" w:space="0" w:color="auto"/>
      </w:divBdr>
    </w:div>
    <w:div w:id="1742632599">
      <w:bodyDiv w:val="1"/>
      <w:marLeft w:val="0"/>
      <w:marRight w:val="0"/>
      <w:marTop w:val="0"/>
      <w:marBottom w:val="0"/>
      <w:divBdr>
        <w:top w:val="none" w:sz="0" w:space="0" w:color="auto"/>
        <w:left w:val="none" w:sz="0" w:space="0" w:color="auto"/>
        <w:bottom w:val="none" w:sz="0" w:space="0" w:color="auto"/>
        <w:right w:val="none" w:sz="0" w:space="0" w:color="auto"/>
      </w:divBdr>
    </w:div>
    <w:div w:id="1764914024">
      <w:bodyDiv w:val="1"/>
      <w:marLeft w:val="0"/>
      <w:marRight w:val="0"/>
      <w:marTop w:val="0"/>
      <w:marBottom w:val="0"/>
      <w:divBdr>
        <w:top w:val="none" w:sz="0" w:space="0" w:color="auto"/>
        <w:left w:val="none" w:sz="0" w:space="0" w:color="auto"/>
        <w:bottom w:val="none" w:sz="0" w:space="0" w:color="auto"/>
        <w:right w:val="none" w:sz="0" w:space="0" w:color="auto"/>
      </w:divBdr>
    </w:div>
    <w:div w:id="1815947712">
      <w:bodyDiv w:val="1"/>
      <w:marLeft w:val="0"/>
      <w:marRight w:val="0"/>
      <w:marTop w:val="0"/>
      <w:marBottom w:val="0"/>
      <w:divBdr>
        <w:top w:val="none" w:sz="0" w:space="0" w:color="auto"/>
        <w:left w:val="none" w:sz="0" w:space="0" w:color="auto"/>
        <w:bottom w:val="none" w:sz="0" w:space="0" w:color="auto"/>
        <w:right w:val="none" w:sz="0" w:space="0" w:color="auto"/>
      </w:divBdr>
    </w:div>
    <w:div w:id="1845241019">
      <w:bodyDiv w:val="1"/>
      <w:marLeft w:val="0"/>
      <w:marRight w:val="0"/>
      <w:marTop w:val="0"/>
      <w:marBottom w:val="0"/>
      <w:divBdr>
        <w:top w:val="none" w:sz="0" w:space="0" w:color="auto"/>
        <w:left w:val="none" w:sz="0" w:space="0" w:color="auto"/>
        <w:bottom w:val="none" w:sz="0" w:space="0" w:color="auto"/>
        <w:right w:val="none" w:sz="0" w:space="0" w:color="auto"/>
      </w:divBdr>
    </w:div>
    <w:div w:id="21269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au/Details/F2019L01120" TargetMode="External"/><Relationship Id="rId26" Type="http://schemas.openxmlformats.org/officeDocument/2006/relationships/hyperlink" Target="https://www.legislation.gov.au/Details/C2023C00335" TargetMode="External"/><Relationship Id="rId39" Type="http://schemas.openxmlformats.org/officeDocument/2006/relationships/hyperlink" Target="https://www.unoosa.org/oosa/en/ourwork/spacelaw/treaties/introregistration-convention.html" TargetMode="External"/><Relationship Id="rId21" Type="http://schemas.openxmlformats.org/officeDocument/2006/relationships/hyperlink" Target="https://www.oaic.gov.au/privacy/australian-privacy-principles" TargetMode="External"/><Relationship Id="rId34" Type="http://schemas.openxmlformats.org/officeDocument/2006/relationships/hyperlink" Target="https://www.legislation.gov.au/Details/C2023C00335" TargetMode="External"/><Relationship Id="rId42" Type="http://schemas.openxmlformats.org/officeDocument/2006/relationships/hyperlink" Target="https://www.unoosa.org/oosa/en/ourwork/spacelaw/treaties/introrescueagreement.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Details/F2023C00798" TargetMode="External"/><Relationship Id="rId20" Type="http://schemas.openxmlformats.org/officeDocument/2006/relationships/hyperlink" Target="https://www.space.gov.au/permits-licences-and-authorisations" TargetMode="External"/><Relationship Id="rId29" Type="http://schemas.openxmlformats.org/officeDocument/2006/relationships/hyperlink" Target="https://www.legislation.gov.au/Details/C2023C00438" TargetMode="External"/><Relationship Id="rId41" Type="http://schemas.openxmlformats.org/officeDocument/2006/relationships/hyperlink" Target="https://www.unoosa.org/oosa/en/ourwork/spacelaw/treaties/intromoon-agreeme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ulation@space.gov.au" TargetMode="External"/><Relationship Id="rId24" Type="http://schemas.openxmlformats.org/officeDocument/2006/relationships/hyperlink" Target="https://www.legislation.gov.au/Details/C2023C00298" TargetMode="External"/><Relationship Id="rId32" Type="http://schemas.openxmlformats.org/officeDocument/2006/relationships/hyperlink" Target="https://www.legislation.gov.au/Details/F2019L01120" TargetMode="External"/><Relationship Id="rId37" Type="http://schemas.openxmlformats.org/officeDocument/2006/relationships/hyperlink" Target="https://www.legislation.gov.au/Details/C2023C00335" TargetMode="External"/><Relationship Id="rId40" Type="http://schemas.openxmlformats.org/officeDocument/2006/relationships/hyperlink" Target="https://www.unoosa.org/oosa/en/ourwork/spacelaw/treaties/introouterspacetreaty.html" TargetMode="External"/><Relationship Id="rId5" Type="http://schemas.openxmlformats.org/officeDocument/2006/relationships/numbering" Target="numbering.xml"/><Relationship Id="rId15" Type="http://schemas.openxmlformats.org/officeDocument/2006/relationships/hyperlink" Target="https://www.legislation.gov.au/Details/C2023C00335" TargetMode="External"/><Relationship Id="rId23" Type="http://schemas.openxmlformats.org/officeDocument/2006/relationships/hyperlink" Target="https://www.industry.gov.au/data-and-publications/privacy-policy" TargetMode="External"/><Relationship Id="rId28" Type="http://schemas.openxmlformats.org/officeDocument/2006/relationships/hyperlink" Target="https://www.legislation.gov.au/Details/C2023C00335" TargetMode="External"/><Relationship Id="rId36" Type="http://schemas.openxmlformats.org/officeDocument/2006/relationships/hyperlink" Target="https://www.legislation.gov.au/Details/C2023C00335"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legislation.gov.au/Details/F2023C00799"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legislation.gov.au/Details/C2023C00347" TargetMode="External"/><Relationship Id="rId27" Type="http://schemas.openxmlformats.org/officeDocument/2006/relationships/hyperlink" Target="https://www.legislation.gov.au/Details/C2023C00335" TargetMode="External"/><Relationship Id="rId30" Type="http://schemas.openxmlformats.org/officeDocument/2006/relationships/hyperlink" Target="https://www.legislation.gov.au/Details/F2023C00798" TargetMode="External"/><Relationship Id="rId35" Type="http://schemas.openxmlformats.org/officeDocument/2006/relationships/hyperlink" Target="https://www.legislation.gov.au/Details/C2023C00335"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egislation.gov.au/Details/F2023C00799" TargetMode="External"/><Relationship Id="rId25" Type="http://schemas.openxmlformats.org/officeDocument/2006/relationships/hyperlink" Target="mailto:enquiries@space.gov.au" TargetMode="External"/><Relationship Id="rId33" Type="http://schemas.openxmlformats.org/officeDocument/2006/relationships/hyperlink" Target="https://www.legislation.gov.au/Details/C2023C00347" TargetMode="External"/><Relationship Id="rId38" Type="http://schemas.openxmlformats.org/officeDocument/2006/relationships/hyperlink" Target="https://www.unoosa.org/oosa/en/ourwork/spacelaw/treaties/introliability-convention.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A">
      <a:dk1>
        <a:sysClr val="windowText" lastClr="000000"/>
      </a:dk1>
      <a:lt1>
        <a:sysClr val="window" lastClr="FFFFFF"/>
      </a:lt1>
      <a:dk2>
        <a:srgbClr val="000000"/>
      </a:dk2>
      <a:lt2>
        <a:srgbClr val="004976"/>
      </a:lt2>
      <a:accent1>
        <a:srgbClr val="004976"/>
      </a:accent1>
      <a:accent2>
        <a:srgbClr val="FFB500"/>
      </a:accent2>
      <a:accent3>
        <a:srgbClr val="36573B"/>
      </a:accent3>
      <a:accent4>
        <a:srgbClr val="DC673B"/>
      </a:accent4>
      <a:accent5>
        <a:srgbClr val="B33D26"/>
      </a:accent5>
      <a:accent6>
        <a:srgbClr val="9DB0AC"/>
      </a:accent6>
      <a:hlink>
        <a:srgbClr val="004976"/>
      </a:hlink>
      <a:folHlink>
        <a:srgbClr val="8C857B"/>
      </a:folHlink>
    </a:clrScheme>
    <a:fontScheme name="AS Private Wealth">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Nam</b:Tag>
    <b:SourceType>Book</b:SourceType>
    <b:Guid>{1554B47B-0C6B-47C0-8D97-50F94C9E462A}</b:Guid>
    <b:Author>
      <b:Author>
        <b:NameList>
          <b:Person>
            <b:Last>Surname</b:Last>
            <b:First>Name</b:First>
          </b:Person>
        </b:NameList>
      </b:Author>
    </b:Autho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ffe4b66e-8ed7-4886-ace9-ed890174e4d2">
      <Value>118</Value>
      <Value>3</Value>
      <Value>134</Value>
    </TaxCatchAll>
    <le96928580364619bd2a6d14781648b1 xmlns="ffe4b66e-8ed7-4886-ace9-ed890174e4d2">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le96928580364619bd2a6d14781648b1>
    <d4508e35dab2487782e7882b2a289401 xmlns="ffe4b66e-8ed7-4886-ace9-ed890174e4d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d4508e35dab2487782e7882b2a289401>
    <b4395b40244f47aa8b0fc8a37a03aa8e xmlns="ffe4b66e-8ed7-4886-ace9-ed890174e4d2">
      <Terms xmlns="http://schemas.microsoft.com/office/infopath/2007/PartnerControls"/>
    </b4395b40244f47aa8b0fc8a37a03aa8e>
    <hd58d7435f4b41d893f1bb33347d596e xmlns="ffe4b66e-8ed7-4886-ace9-ed890174e4d2">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c770adac-8915-44e3-aacd-1cf956ebecb2</TermId>
        </TermInfo>
      </Terms>
    </hd58d7435f4b41d893f1bb33347d596e>
    <lcf76f155ced4ddcb4097134ff3c332f xmlns="3f63dad4-1e36-4a8b-a600-20a06780c2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0B980A02F194A8C56FE907CAE1242" ma:contentTypeVersion="20" ma:contentTypeDescription="Create a new document." ma:contentTypeScope="" ma:versionID="212a136c8561cfb1d4326d4ad48bffe1">
  <xsd:schema xmlns:xsd="http://www.w3.org/2001/XMLSchema" xmlns:xs="http://www.w3.org/2001/XMLSchema" xmlns:p="http://schemas.microsoft.com/office/2006/metadata/properties" xmlns:ns1="http://schemas.microsoft.com/sharepoint/v3" xmlns:ns2="ffe4b66e-8ed7-4886-ace9-ed890174e4d2" xmlns:ns3="3f63dad4-1e36-4a8b-a600-20a06780c2d4" targetNamespace="http://schemas.microsoft.com/office/2006/metadata/properties" ma:root="true" ma:fieldsID="262abf122b8cfe7c87a61150b20418ee" ns1:_="" ns2:_="" ns3:_="">
    <xsd:import namespace="http://schemas.microsoft.com/sharepoint/v3"/>
    <xsd:import namespace="ffe4b66e-8ed7-4886-ace9-ed890174e4d2"/>
    <xsd:import namespace="3f63dad4-1e36-4a8b-a600-20a06780c2d4"/>
    <xsd:element name="properties">
      <xsd:complexType>
        <xsd:sequence>
          <xsd:element name="documentManagement">
            <xsd:complexType>
              <xsd:all>
                <xsd:element ref="ns2:le96928580364619bd2a6d14781648b1" minOccurs="0"/>
                <xsd:element ref="ns2:TaxCatchAll" minOccurs="0"/>
                <xsd:element ref="ns2:hd58d7435f4b41d893f1bb33347d596e" minOccurs="0"/>
                <xsd:element ref="ns2:d4508e35dab2487782e7882b2a289401" minOccurs="0"/>
                <xsd:element ref="ns2:b4395b40244f47aa8b0fc8a37a03aa8e"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e4b66e-8ed7-4886-ace9-ed890174e4d2" elementFormDefault="qualified">
    <xsd:import namespace="http://schemas.microsoft.com/office/2006/documentManagement/types"/>
    <xsd:import namespace="http://schemas.microsoft.com/office/infopath/2007/PartnerControls"/>
    <xsd:element name="le96928580364619bd2a6d14781648b1" ma:index="9" ma:taxonomy="true" ma:internalName="le96928580364619bd2a6d14781648b1" ma:taxonomyFieldName="Stratus_DocumentType" ma:displayName="Document Type" ma:fieldId="{5e969285-8036-4619-bd2a-6d14781648b1}"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1b4b86d-8ba6-438b-998c-6ee23189e695}" ma:internalName="TaxCatchAll" ma:showField="CatchAllData" ma:web="ffe4b66e-8ed7-4886-ace9-ed890174e4d2">
      <xsd:complexType>
        <xsd:complexContent>
          <xsd:extension base="dms:MultiChoiceLookup">
            <xsd:sequence>
              <xsd:element name="Value" type="dms:Lookup" maxOccurs="unbounded" minOccurs="0" nillable="true"/>
            </xsd:sequence>
          </xsd:extension>
        </xsd:complexContent>
      </xsd:complexType>
    </xsd:element>
    <xsd:element name="hd58d7435f4b41d893f1bb33347d596e" ma:index="12" nillable="true" ma:taxonomy="true" ma:internalName="hd58d7435f4b41d893f1bb33347d596e" ma:taxonomyFieldName="Stratus_WorkActivity" ma:displayName="Work Activity" ma:fieldId="{1d58d743-5f4b-41d8-93f1-bb33347d596e}"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d4508e35dab2487782e7882b2a289401" ma:index="14" ma:taxonomy="true" ma:internalName="d4508e35dab2487782e7882b2a289401" ma:taxonomyFieldName="Stratus_SecurityClassification" ma:displayName="Security Classification" ma:fieldId="{d4508e35-dab2-4877-82e7-882b2a289401}"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b4395b40244f47aa8b0fc8a37a03aa8e" ma:index="16" nillable="true" ma:taxonomy="true" ma:internalName="b4395b40244f47aa8b0fc8a37a03aa8e" ma:taxonomyFieldName="Stratus_Year" ma:displayName="Year" ma:fieldId="{b4395b40-244f-47aa-8b0f-c8a37a03aa8e}"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3dad4-1e36-4a8b-a600-20a06780c2d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4C3CC-4BF4-4CB1-AB9A-20D2F35C17DA}">
  <ds:schemaRefs>
    <ds:schemaRef ds:uri="http://schemas.openxmlformats.org/officeDocument/2006/bibliography"/>
  </ds:schemaRefs>
</ds:datastoreItem>
</file>

<file path=customXml/itemProps2.xml><?xml version="1.0" encoding="utf-8"?>
<ds:datastoreItem xmlns:ds="http://schemas.openxmlformats.org/officeDocument/2006/customXml" ds:itemID="{800B40E1-14C5-4439-9203-7214E04C3CA7}">
  <ds:schemaRefs>
    <ds:schemaRef ds:uri="http://schemas.microsoft.com/office/2006/metadata/properties"/>
    <ds:schemaRef ds:uri="http://schemas.microsoft.com/office/infopath/2007/PartnerControls"/>
    <ds:schemaRef ds:uri="http://schemas.microsoft.com/sharepoint/v3"/>
    <ds:schemaRef ds:uri="ffe4b66e-8ed7-4886-ace9-ed890174e4d2"/>
    <ds:schemaRef ds:uri="3f63dad4-1e36-4a8b-a600-20a06780c2d4"/>
  </ds:schemaRefs>
</ds:datastoreItem>
</file>

<file path=customXml/itemProps3.xml><?xml version="1.0" encoding="utf-8"?>
<ds:datastoreItem xmlns:ds="http://schemas.openxmlformats.org/officeDocument/2006/customXml" ds:itemID="{1C2D4ED0-3F1C-4EC5-A125-5D3D2FEF4C19}">
  <ds:schemaRefs>
    <ds:schemaRef ds:uri="http://schemas.microsoft.com/sharepoint/v3/contenttype/forms"/>
  </ds:schemaRefs>
</ds:datastoreItem>
</file>

<file path=customXml/itemProps4.xml><?xml version="1.0" encoding="utf-8"?>
<ds:datastoreItem xmlns:ds="http://schemas.openxmlformats.org/officeDocument/2006/customXml" ds:itemID="{FDF303C9-3A90-445A-A79A-4F4CA970D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e4b66e-8ed7-4886-ace9-ed890174e4d2"/>
    <ds:schemaRef ds:uri="3f63dad4-1e36-4a8b-a600-20a06780c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4874</Words>
  <Characters>27787</Characters>
  <Application>Microsoft Office Word</Application>
  <DocSecurity>0</DocSecurity>
  <Lines>231</Lines>
  <Paragraphs>65</Paragraphs>
  <ScaleCrop>false</ScaleCrop>
  <Company>ASA</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Authorisation (Overseas Payload) - Application Guidelines v1.2</dc:title>
  <dc:subject/>
  <dc:creator>Smith, Josh</dc:creator>
  <cp:keywords/>
  <cp:lastModifiedBy>Alok, Rohit</cp:lastModifiedBy>
  <cp:revision>59</cp:revision>
  <cp:lastPrinted>2024-09-10T05:07:00Z</cp:lastPrinted>
  <dcterms:created xsi:type="dcterms:W3CDTF">2024-09-12T05:27:00Z</dcterms:created>
  <dcterms:modified xsi:type="dcterms:W3CDTF">2024-09-12T05:27:00Z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Heading">
    <vt:lpwstr>Test</vt:lpwstr>
  </property>
  <property fmtid="{D5CDD505-2E9C-101B-9397-08002B2CF9AE}" pid="3" name="CoverSubheading">
    <vt:lpwstr>Test</vt:lpwstr>
  </property>
  <property fmtid="{D5CDD505-2E9C-101B-9397-08002B2CF9AE}" pid="4" name="CoverDate">
    <vt:lpwstr>03 April 2020</vt:lpwstr>
  </property>
  <property fmtid="{D5CDD505-2E9C-101B-9397-08002B2CF9AE}" pid="5" name="Division">
    <vt:lpwstr>Division</vt:lpwstr>
  </property>
  <property fmtid="{D5CDD505-2E9C-101B-9397-08002B2CF9AE}" pid="6" name="VersionControl">
    <vt:lpwstr>xxx</vt:lpwstr>
  </property>
  <property fmtid="{D5CDD505-2E9C-101B-9397-08002B2CF9AE}" pid="7" name="ContentTypeId">
    <vt:lpwstr>0x01010045B0B980A02F194A8C56FE907CAE1242</vt:lpwstr>
  </property>
  <property fmtid="{D5CDD505-2E9C-101B-9397-08002B2CF9AE}" pid="8" name="_CopySource">
    <vt:lpwstr/>
  </property>
  <property fmtid="{D5CDD505-2E9C-101B-9397-08002B2CF9AE}" pid="9" name="DocHub_Year">
    <vt:lpwstr>1856;#2022|4a777a70-2aa9-481e-a746-cca47d761c8e</vt:lpwstr>
  </property>
  <property fmtid="{D5CDD505-2E9C-101B-9397-08002B2CF9AE}" pid="10" name="DocHub_DocumentType">
    <vt:lpwstr>317;#Guideline|1cb7cffe-f5b4-42ac-8a71-3f61d9d0fa0a</vt:lpwstr>
  </property>
  <property fmtid="{D5CDD505-2E9C-101B-9397-08002B2CF9AE}" pid="11" name="DocHub_SecurityClassification">
    <vt:lpwstr>7;#OFFICIAL|6106d03b-a1a0-4e30-9d91-d5e9fb4314f9</vt:lpwstr>
  </property>
  <property fmtid="{D5CDD505-2E9C-101B-9397-08002B2CF9AE}" pid="12" name="DocHub_Keywords">
    <vt:lpwstr>96;#Regulation|b54a8d81-1f6e-4028-99d1-8adc59864e63</vt:lpwstr>
  </property>
  <property fmtid="{D5CDD505-2E9C-101B-9397-08002B2CF9AE}" pid="13" name="DocHub_WorkActivity">
    <vt:lpwstr>62;#Communication|cd41d649-1e1a-44f5-b99b-946d42ce56d6</vt:lpwstr>
  </property>
  <property fmtid="{D5CDD505-2E9C-101B-9397-08002B2CF9AE}" pid="14" name="_dlc_DocIdItemGuid">
    <vt:lpwstr>e10385ac-2598-4f17-b6d1-aa6edf819ff9</vt:lpwstr>
  </property>
  <property fmtid="{D5CDD505-2E9C-101B-9397-08002B2CF9AE}" pid="15" name="DocHub_BriefingCorrespondenceType">
    <vt:lpwstr/>
  </property>
  <property fmtid="{D5CDD505-2E9C-101B-9397-08002B2CF9AE}" pid="16" name="Stratus_WorkActivity">
    <vt:lpwstr>118;#Applications|c770adac-8915-44e3-aacd-1cf956ebecb2</vt:lpwstr>
  </property>
  <property fmtid="{D5CDD505-2E9C-101B-9397-08002B2CF9AE}" pid="17" name="Stratus_DocumentType">
    <vt:lpwstr>134;#Guideline|57771b02-658a-45ea-b3f8-d7ea084e6707</vt:lpwstr>
  </property>
  <property fmtid="{D5CDD505-2E9C-101B-9397-08002B2CF9AE}" pid="18" name="Stratus_Year">
    <vt:lpwstr/>
  </property>
  <property fmtid="{D5CDD505-2E9C-101B-9397-08002B2CF9AE}" pid="19" name="Stratus_SecurityClassification">
    <vt:lpwstr>3;#OFFICIAL|1077e141-03cb-4307-8c0f-d43dc85f509f</vt:lpwstr>
  </property>
  <property fmtid="{D5CDD505-2E9C-101B-9397-08002B2CF9AE}" pid="20" name="MediaServiceImageTags">
    <vt:lpwstr/>
  </property>
</Properties>
</file>