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C388D" w14:textId="77777777" w:rsidR="0094184B" w:rsidRDefault="0094184B" w:rsidP="0094184B">
      <w:pPr>
        <w:pStyle w:val="Header"/>
      </w:pPr>
      <w:r>
        <w:rPr>
          <w:noProof/>
          <w:lang w:eastAsia="en-AU"/>
        </w:rPr>
        <w:drawing>
          <wp:inline distT="0" distB="0" distL="0" distR="0" wp14:anchorId="19924E32" wp14:editId="5AC3A7AE">
            <wp:extent cx="2321057" cy="577597"/>
            <wp:effectExtent l="0" t="0" r="3175" b="0"/>
            <wp:docPr id="1" name="Picture 1" descr="Australian Goverment, Australian Space Agency logo" title="Australian Goverment, Australian Space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057" cy="57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hAnsi="Arial" w:cs="Arial"/>
          <w:i/>
          <w:noProof/>
          <w:lang w:eastAsia="en-AU"/>
        </w:rPr>
        <w:drawing>
          <wp:inline distT="0" distB="0" distL="0" distR="0" wp14:anchorId="3A19B18B" wp14:editId="2ABC3246">
            <wp:extent cx="2733675" cy="657225"/>
            <wp:effectExtent l="0" t="0" r="9525" b="9525"/>
            <wp:docPr id="2" name="Picture 2" title="Lockheed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2B41" w14:textId="77777777" w:rsidR="0094184B" w:rsidRDefault="0094184B" w:rsidP="0074029E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b/>
          <w:color w:val="031E31"/>
          <w:sz w:val="18"/>
          <w:szCs w:val="18"/>
          <w:lang w:eastAsia="en-AU"/>
        </w:rPr>
      </w:pPr>
    </w:p>
    <w:p w14:paraId="00AD9D98" w14:textId="77777777" w:rsidR="0074029E" w:rsidRPr="00883988" w:rsidRDefault="0074029E" w:rsidP="0074029E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b/>
          <w:color w:val="031E31"/>
          <w:sz w:val="18"/>
          <w:szCs w:val="18"/>
          <w:lang w:eastAsia="en-AU"/>
        </w:rPr>
      </w:pPr>
      <w:r w:rsidRPr="00883988">
        <w:rPr>
          <w:rFonts w:ascii="Verdana" w:eastAsia="Times New Roman" w:hAnsi="Verdana" w:cs="Times New Roman"/>
          <w:b/>
          <w:color w:val="031E31"/>
          <w:sz w:val="18"/>
          <w:szCs w:val="18"/>
          <w:lang w:eastAsia="en-AU"/>
        </w:rPr>
        <w:t xml:space="preserve">LOCKHEED MARTIN </w:t>
      </w:r>
    </w:p>
    <w:p w14:paraId="1F83924F" w14:textId="49B2B977" w:rsidR="0074029E" w:rsidRPr="00883988" w:rsidRDefault="00754784" w:rsidP="0074029E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b/>
          <w:color w:val="031E31"/>
          <w:sz w:val="18"/>
          <w:szCs w:val="18"/>
          <w:lang w:eastAsia="en-AU"/>
        </w:rPr>
      </w:pPr>
      <w:r w:rsidRPr="00883988">
        <w:rPr>
          <w:rFonts w:ascii="Verdana" w:eastAsia="Times New Roman" w:hAnsi="Verdana" w:cs="Times New Roman"/>
          <w:b/>
          <w:color w:val="031E31"/>
          <w:sz w:val="18"/>
          <w:szCs w:val="18"/>
          <w:lang w:eastAsia="en-AU"/>
        </w:rPr>
        <w:t>STATEMENT OF STRATEGIC INTENT</w:t>
      </w:r>
      <w:r w:rsidR="003E54FD">
        <w:rPr>
          <w:rFonts w:ascii="Verdana" w:eastAsia="Times New Roman" w:hAnsi="Verdana" w:cs="Times New Roman"/>
          <w:b/>
          <w:color w:val="031E31"/>
          <w:sz w:val="18"/>
          <w:szCs w:val="18"/>
          <w:lang w:eastAsia="en-AU"/>
        </w:rPr>
        <w:t xml:space="preserve"> AND COOPERATION</w:t>
      </w:r>
      <w:r w:rsidR="0074029E" w:rsidRPr="00883988">
        <w:rPr>
          <w:rFonts w:ascii="Verdana" w:eastAsia="Times New Roman" w:hAnsi="Verdana" w:cs="Times New Roman"/>
          <w:b/>
          <w:color w:val="031E31"/>
          <w:sz w:val="18"/>
          <w:szCs w:val="18"/>
          <w:lang w:eastAsia="en-AU"/>
        </w:rPr>
        <w:t xml:space="preserve"> WITH </w:t>
      </w:r>
    </w:p>
    <w:p w14:paraId="15909C1F" w14:textId="77777777" w:rsidR="0074029E" w:rsidRPr="00883988" w:rsidRDefault="0074029E" w:rsidP="0074029E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b/>
          <w:color w:val="031E31"/>
          <w:sz w:val="18"/>
          <w:szCs w:val="18"/>
          <w:lang w:eastAsia="en-AU"/>
        </w:rPr>
      </w:pPr>
      <w:r w:rsidRPr="00883988">
        <w:rPr>
          <w:rFonts w:ascii="Verdana" w:eastAsia="Times New Roman" w:hAnsi="Verdana" w:cs="Times New Roman"/>
          <w:b/>
          <w:color w:val="031E31"/>
          <w:sz w:val="18"/>
          <w:szCs w:val="18"/>
          <w:lang w:eastAsia="en-AU"/>
        </w:rPr>
        <w:t xml:space="preserve">THE AUSTRALIAN SPACE AGENCY </w:t>
      </w:r>
    </w:p>
    <w:p w14:paraId="30D35DE1" w14:textId="77777777" w:rsidR="00457F0C" w:rsidRDefault="00457F0C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</w:p>
    <w:p w14:paraId="67C211CF" w14:textId="0AB76743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The Australian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Space Agency, a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n Australian </w:t>
      </w:r>
      <w:r w:rsidR="007321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G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overnment agency within the Department of </w:t>
      </w:r>
      <w:r w:rsidR="007321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Industry,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Innovation and Science, hereinafter referred to as “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the Agency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” and represented by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Dr</w:t>
      </w:r>
      <w:r w:rsidR="007321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Megan Clark AC, Head</w:t>
      </w:r>
      <w:r w:rsidR="007321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,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Australian Space Agency</w:t>
      </w:r>
    </w:p>
    <w:p w14:paraId="1B3231C4" w14:textId="77777777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</w:t>
      </w:r>
      <w:proofErr w:type="gramStart"/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and</w:t>
      </w:r>
      <w:proofErr w:type="gramEnd"/>
    </w:p>
    <w:p w14:paraId="6FABFC39" w14:textId="53E47B16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Lockheed Martin Australia,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hereinafter referred to as “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LMA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” and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in this case,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represented </w:t>
      </w:r>
      <w:r w:rsidR="00C8199F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by Vince Di Pietro AM, CSC, Chief Executive and delegated to Mr Rod Drury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, Managing Director</w:t>
      </w:r>
      <w:r w:rsidR="007321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,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</w:t>
      </w:r>
      <w:r w:rsidR="00C8199F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representing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Australia &amp; New Zealand Lockheed Martin Space  </w:t>
      </w:r>
    </w:p>
    <w:p w14:paraId="33F8169C" w14:textId="77777777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 </w:t>
      </w:r>
    </w:p>
    <w:p w14:paraId="4F883AE8" w14:textId="7F52CC10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Recalling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 that </w:t>
      </w:r>
      <w:r w:rsidR="007321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the Agency’s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purpose is to transform and grow the Australian space sector and the broader use of space across the Australian economy and to inspire and deliver benefit to all Australians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;</w:t>
      </w:r>
    </w:p>
    <w:p w14:paraId="3848C720" w14:textId="77777777" w:rsidR="0074029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</w:t>
      </w:r>
    </w:p>
    <w:p w14:paraId="5B0BDF3B" w14:textId="65D800C1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Recalling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 that 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the Agency</w:t>
      </w:r>
      <w:r w:rsidR="007321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’s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areas of strategic priority include</w:t>
      </w:r>
      <w:r w:rsidR="007321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: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communication</w:t>
      </w:r>
      <w:r w:rsidR="007321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s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, operations and ground stations; position, navigation and timing, space situational awareness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(SSA)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, research and development, earth observation and remote asset management in space and on earth; </w:t>
      </w:r>
    </w:p>
    <w:p w14:paraId="717FB4A5" w14:textId="77777777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 </w:t>
      </w:r>
    </w:p>
    <w:p w14:paraId="4B421274" w14:textId="266B702F" w:rsidR="0074029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Recalling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 that 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the Agency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is responsible for national civil space policy and coordination, international and national cooperation and partnership to achieve shared ambitions, Australia’s international obligations and treaties; building national capability in the space sector and Australia’s regulations, obligations and licencing for the civil space sector. </w:t>
      </w:r>
    </w:p>
    <w:p w14:paraId="40CAD75D" w14:textId="77777777" w:rsidR="0074029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</w:t>
      </w:r>
    </w:p>
    <w:p w14:paraId="40B4E1DA" w14:textId="3BAD3D59" w:rsidR="0074029E" w:rsidRPr="00C7740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C7740E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Recalling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that LMA is an Australian company</w:t>
      </w:r>
      <w:r w:rsidRPr="00C7740E">
        <w:t xml:space="preserve"> 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engaged in research, design, development, integration and sustainment of advanced technology systems, products and services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;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and is part of Lockheed Martin, a global security and aerospace company that employs approximately 100,000 people worldwide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;</w:t>
      </w:r>
    </w:p>
    <w:p w14:paraId="76494494" w14:textId="77777777" w:rsidR="0074029E" w:rsidRPr="00C7740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</w:t>
      </w:r>
    </w:p>
    <w:p w14:paraId="73D8E08B" w14:textId="1B969538" w:rsidR="0074029E" w:rsidRPr="00C7740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C7740E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Recalling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that LMA</w:t>
      </w:r>
      <w:r w:rsidR="0064436C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has a 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strategic p</w:t>
      </w:r>
      <w:r w:rsidR="0064436C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riority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to invest in partnerships with Australia’s research and industry communities to support global supply chains, providing opportunities for technology transfer, innovation, local skilled jobs and sustainable business growth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;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</w:t>
      </w:r>
    </w:p>
    <w:p w14:paraId="622B1B39" w14:textId="77777777" w:rsidR="0074029E" w:rsidRPr="00C7740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</w:t>
      </w:r>
    </w:p>
    <w:p w14:paraId="2AC034BF" w14:textId="59AD6218" w:rsidR="0074029E" w:rsidRPr="00C7740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C7740E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Recalling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 that in 2017, LMA signed a three year 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‘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Global Supply Chain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’</w:t>
      </w: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agreement with the Australian Department of Defence to grow the international competitiveness of small to medium sized Australian companies and their ability to enter export markets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.</w:t>
      </w:r>
    </w:p>
    <w:p w14:paraId="2AB45177" w14:textId="77777777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C7740E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</w:t>
      </w:r>
      <w:r w:rsidRPr="00C7740E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 </w:t>
      </w:r>
    </w:p>
    <w:p w14:paraId="62A6000B" w14:textId="4F8DC0EC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Acknowledging 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that 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the Agency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and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LM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share the objective of enhancing the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capability and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competitiveness of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Australian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industry and promoting investments in space capabilities and capaciti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es, that will support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smart growth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and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highly qualified jobs as well as improving the day-to-day lives of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all Australians t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hrough innovative products and services;</w:t>
      </w:r>
    </w:p>
    <w:p w14:paraId="155CA095" w14:textId="77777777" w:rsidR="0074029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</w:t>
      </w:r>
    </w:p>
    <w:p w14:paraId="1D892DE7" w14:textId="6B990EE1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Acknowledging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 that 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the Agency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as an Australian 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G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overnment agency is committed to open, transparent and significant industry engagement; </w:t>
      </w:r>
    </w:p>
    <w:p w14:paraId="32B2AC1E" w14:textId="77777777" w:rsidR="0074029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</w:p>
    <w:p w14:paraId="0B81D364" w14:textId="03AE139E" w:rsidR="0074029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Acknowledging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that LM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currently provides a range of products and services to the Australian Defence Force including next generation pilot training, combat systems integration, rotary wing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lastRenderedPageBreak/>
        <w:t>systems and sustainment, 5</w:t>
      </w:r>
      <w:r w:rsidRPr="00B60794">
        <w:rPr>
          <w:rFonts w:ascii="Verdana" w:eastAsia="Times New Roman" w:hAnsi="Verdana" w:cs="Times New Roman"/>
          <w:color w:val="031E31"/>
          <w:sz w:val="18"/>
          <w:szCs w:val="18"/>
          <w:vertAlign w:val="superscript"/>
          <w:lang w:eastAsia="en-AU"/>
        </w:rPr>
        <w:t>th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generation air combat capability, radar systems sustainment and surveillance across the air, sea, land and space domains;</w:t>
      </w:r>
    </w:p>
    <w:p w14:paraId="0E976AAA" w14:textId="77777777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</w:p>
    <w:p w14:paraId="61E3AC3C" w14:textId="483348D9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Acknowledging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that LM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has a growing footprint in Australia providing civilian products and services to domains such as energy, transport, data analytics, quantum computing, signals and processing;</w:t>
      </w:r>
    </w:p>
    <w:p w14:paraId="765367A4" w14:textId="77777777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</w:p>
    <w:p w14:paraId="78BBE35B" w14:textId="69DCB79C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i/>
          <w:iCs/>
          <w:color w:val="031E31"/>
          <w:sz w:val="18"/>
          <w:szCs w:val="18"/>
          <w:lang w:eastAsia="en-AU"/>
        </w:rPr>
        <w:t>Acknowledging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that LM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actively invests in Australian educational and development programs in Science, Technology, Engineering and Mathematics (STEM) such as the National Youth Science Forum, the Aerospace Futures program and Women in Aviation/Aerospace Australia;</w:t>
      </w:r>
    </w:p>
    <w:p w14:paraId="5B0DFFBC" w14:textId="77777777" w:rsidR="0074029E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</w:p>
    <w:p w14:paraId="4318BBDE" w14:textId="6881D4C8" w:rsidR="0074029E" w:rsidRPr="001A1BF4" w:rsidRDefault="0074029E" w:rsidP="0074029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Through this Joint Statement,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LM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acknowledge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s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the following capabilities currently being delivered in Australia and future plans which are of mutual interest:</w:t>
      </w:r>
      <w:r w:rsidRPr="001A1B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 </w:t>
      </w:r>
    </w:p>
    <w:p w14:paraId="26EC150F" w14:textId="137A82F1" w:rsidR="0074029E" w:rsidRPr="00606D64" w:rsidRDefault="0074029E" w:rsidP="0074029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LMA owns and operates the Tracking, Telemetry and Control (TT&amp;C) facility located near Uralla in New South Wales. LMA utilises the Uralla TT&amp;C facility to provide mission critical support services. 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Opportunities for the Agency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and LMA could 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include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explor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ing </w:t>
      </w:r>
      <w:r w:rsidR="00883988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options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to grow Uralla TT&amp;C services and increase operational capability and capacity.</w:t>
      </w:r>
    </w:p>
    <w:p w14:paraId="49F09905" w14:textId="7617C88C" w:rsidR="0074029E" w:rsidRDefault="0074029E" w:rsidP="0074029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LMA is one of four industry participants delivering the Satellite-Based Augmentation System (SBAS) test-bed program, being led by Geosciences Australia. LMA delivers the SBAS test-bed signal from the Uralla TT&amp;C facility. </w:t>
      </w:r>
      <w:r w:rsidR="00B21965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Opportunities for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LMA could </w:t>
      </w:r>
      <w:r w:rsidR="00B21965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include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explor</w:t>
      </w:r>
      <w:r w:rsidR="00B21965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ing </w:t>
      </w:r>
      <w:r w:rsidR="000C20FF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the application of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SBAS services</w:t>
      </w:r>
      <w:r w:rsidR="00B21965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</w:t>
      </w:r>
      <w:r w:rsidR="00D765F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across the broader economy as the </w:t>
      </w:r>
      <w:r w:rsidR="00EF3B32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Government continues its ongoing open investment in SBAS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.</w:t>
      </w:r>
    </w:p>
    <w:p w14:paraId="2E2B33FA" w14:textId="7F2603C4" w:rsidR="0074029E" w:rsidRDefault="0074029E" w:rsidP="0074029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LMA has invested in the development and testing of 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SSA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services using Australian based capabilities. </w:t>
      </w:r>
      <w:r w:rsidR="00B21965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Opportunities for t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he Agency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and LMA could </w:t>
      </w:r>
      <w:r w:rsidR="00B21965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include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explor</w:t>
      </w:r>
      <w:r w:rsidR="00B21965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ing the potential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to mature and grow the demand for SSA related services.</w:t>
      </w:r>
    </w:p>
    <w:p w14:paraId="4A75CB85" w14:textId="5FE1333A" w:rsidR="0074029E" w:rsidRPr="00421C72" w:rsidRDefault="0074029E" w:rsidP="0074029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LMA understands the importance of growing the capabilities and capacity of the Australian workforce to meet the future needs of the growing space economy. LM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continues to contribute to STEM and community awareness programs focused on space, like the International </w:t>
      </w:r>
      <w:proofErr w:type="spellStart"/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Astronautical</w:t>
      </w:r>
      <w:proofErr w:type="spellEnd"/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Congress and the Symposium of the Committee of Space Research. </w:t>
      </w:r>
      <w:r w:rsidR="00B21965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he Agency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and LMA could explore opportunities to maintain and grow the support for education and community awareness programs</w:t>
      </w:r>
      <w:r w:rsidR="00B21965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i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ncluding opportunities for</w:t>
      </w:r>
      <w:r w:rsidRPr="00421C72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internships and staff exchange programs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to support the growth of Australia’s national space capabilities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.</w:t>
      </w:r>
    </w:p>
    <w:p w14:paraId="240D9505" w14:textId="706B6E3C" w:rsidR="0074029E" w:rsidRDefault="0074029E" w:rsidP="0074029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Explore the potential contribution of </w:t>
      </w:r>
      <w:r w:rsidR="003E54FD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LMA’s 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various products and software tools to develop and deliver civilian applications and services. </w:t>
      </w:r>
    </w:p>
    <w:p w14:paraId="381AA347" w14:textId="77777777" w:rsidR="0074029E" w:rsidRDefault="0074029E" w:rsidP="0074029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Build on LMA’s growing investment in research and development with the intent to commercialise capabilities and potentially export the solutions.</w:t>
      </w:r>
    </w:p>
    <w:p w14:paraId="70F6B90D" w14:textId="1EC35C36" w:rsidR="0074029E" w:rsidRDefault="0074029E" w:rsidP="0074029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421C72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LMA will explore a knowledge exchange with </w:t>
      </w:r>
      <w:r w:rsidR="00754784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the Agency</w:t>
      </w:r>
      <w:r w:rsidRPr="00421C72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to better understand the opportunities for developing a domestic launch ecosystem building on LMA’s global expertise</w:t>
      </w:r>
      <w:r w:rsidR="0094184B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.</w:t>
      </w:r>
      <w:r w:rsidRPr="00421C72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</w:t>
      </w:r>
    </w:p>
    <w:p w14:paraId="442614E5" w14:textId="77777777" w:rsidR="00754784" w:rsidRDefault="00754784" w:rsidP="0074029E">
      <w:pPr>
        <w:shd w:val="clear" w:color="auto" w:fill="FFFFFF"/>
        <w:spacing w:after="120" w:line="240" w:lineRule="auto"/>
        <w:ind w:left="-60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</w:p>
    <w:p w14:paraId="03FC61B2" w14:textId="6470F3B3" w:rsidR="00754784" w:rsidRDefault="00754784" w:rsidP="00754784">
      <w:pPr>
        <w:shd w:val="clear" w:color="auto" w:fill="FFFFFF"/>
        <w:spacing w:after="120" w:line="240" w:lineRule="auto"/>
        <w:ind w:left="-60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 w:rsidRPr="000B7B36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This Statement constitutes the expression of both parties’ intention to continue discussions. This </w:t>
      </w:r>
      <w:r w:rsidR="0094184B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S</w:t>
      </w:r>
      <w:r w:rsidRPr="000B7B36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tatement does not create legal obligations between the parties and does not establish the obligation to enter into a certain agreement.</w:t>
      </w:r>
    </w:p>
    <w:p w14:paraId="5C5AD383" w14:textId="6991592E" w:rsidR="00313B1C" w:rsidRDefault="00313B1C" w:rsidP="00754784">
      <w:pPr>
        <w:shd w:val="clear" w:color="auto" w:fill="FFFFFF"/>
        <w:spacing w:after="120" w:line="240" w:lineRule="auto"/>
        <w:ind w:left="-60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This Statement is signed in two (2) copies in Canberra on </w:t>
      </w:r>
      <w:r w:rsidR="00C8199F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29 January</w:t>
      </w:r>
      <w:r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 xml:space="preserve"> 201</w:t>
      </w:r>
      <w:r w:rsidR="00C8199F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9</w:t>
      </w:r>
      <w:r w:rsidR="0094184B"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  <w:t>.</w:t>
      </w:r>
    </w:p>
    <w:p w14:paraId="2703019E" w14:textId="2C2A7B01" w:rsidR="0074029E" w:rsidRDefault="0074029E" w:rsidP="0074029E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31E31"/>
          <w:sz w:val="18"/>
          <w:szCs w:val="18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is table contains signatures"/>
      </w:tblPr>
      <w:tblGrid>
        <w:gridCol w:w="4508"/>
        <w:gridCol w:w="4508"/>
      </w:tblGrid>
      <w:tr w:rsidR="00754784" w:rsidRPr="00BB1C00" w14:paraId="1499A7A9" w14:textId="77777777" w:rsidTr="003B3E77">
        <w:trPr>
          <w:tblHeader/>
        </w:trPr>
        <w:tc>
          <w:tcPr>
            <w:tcW w:w="4508" w:type="dxa"/>
          </w:tcPr>
          <w:p w14:paraId="3961E2AA" w14:textId="71A69BA0" w:rsidR="00754784" w:rsidRPr="00836E4A" w:rsidRDefault="00754784" w:rsidP="00423085">
            <w:pPr>
              <w:jc w:val="center"/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</w:pPr>
            <w:r w:rsidRPr="00836E4A"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  <w:t>On behalf of</w:t>
            </w:r>
            <w:r w:rsidR="0094184B"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  <w:t xml:space="preserve"> the</w:t>
            </w:r>
          </w:p>
          <w:p w14:paraId="7B416C8B" w14:textId="081728AF" w:rsidR="00754784" w:rsidRPr="00836E4A" w:rsidRDefault="00754784" w:rsidP="00423085">
            <w:pPr>
              <w:spacing w:after="300"/>
              <w:jc w:val="center"/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</w:pPr>
            <w:r w:rsidRPr="00836E4A"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  <w:t>Australian Space Agency</w:t>
            </w:r>
          </w:p>
          <w:p w14:paraId="699DD04A" w14:textId="77777777" w:rsidR="00A51963" w:rsidRDefault="00A51963" w:rsidP="00423085">
            <w:pPr>
              <w:jc w:val="center"/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2149D17" wp14:editId="104DCE9D">
                  <wp:extent cx="1583666" cy="739775"/>
                  <wp:effectExtent l="0" t="0" r="0" b="3175"/>
                  <wp:docPr id="3" name="Picture 3" descr="Signature" title="Dr Megan Cl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90" cy="7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B9072" w14:textId="664C8EBB" w:rsidR="00754784" w:rsidRPr="00836E4A" w:rsidRDefault="00754784" w:rsidP="00423085">
            <w:pPr>
              <w:jc w:val="center"/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</w:pPr>
            <w:r w:rsidRPr="00836E4A"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  <w:t>Dr Megan Clark AC</w:t>
            </w:r>
          </w:p>
          <w:p w14:paraId="66D11EF5" w14:textId="77777777" w:rsidR="00754784" w:rsidRPr="00836E4A" w:rsidRDefault="00754784" w:rsidP="00423085">
            <w:pPr>
              <w:spacing w:after="300"/>
              <w:jc w:val="center"/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</w:pPr>
            <w:r w:rsidRPr="00836E4A"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  <w:t>Head of the Australian Space Agency</w:t>
            </w:r>
          </w:p>
        </w:tc>
        <w:tc>
          <w:tcPr>
            <w:tcW w:w="4508" w:type="dxa"/>
          </w:tcPr>
          <w:p w14:paraId="7F9D8A05" w14:textId="77777777" w:rsidR="00754784" w:rsidRPr="00836E4A" w:rsidRDefault="00754784" w:rsidP="00423085">
            <w:pPr>
              <w:jc w:val="center"/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</w:pPr>
            <w:r w:rsidRPr="00836E4A"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  <w:t>On behalf of</w:t>
            </w:r>
          </w:p>
          <w:p w14:paraId="6F89CD66" w14:textId="7600DF65" w:rsidR="00754784" w:rsidRPr="00836E4A" w:rsidRDefault="00754784" w:rsidP="00116B6D">
            <w:pPr>
              <w:jc w:val="center"/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  <w:t xml:space="preserve">Lockheed 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color w:val="031E31"/>
                <w:sz w:val="18"/>
                <w:szCs w:val="18"/>
                <w:lang w:eastAsia="en-AU"/>
              </w:rPr>
              <w:t>Martin Australia</w:t>
            </w:r>
            <w:r w:rsidR="00A51963">
              <w:rPr>
                <w:noProof/>
                <w:lang w:eastAsia="en-AU"/>
              </w:rPr>
              <w:drawing>
                <wp:inline distT="0" distB="0" distL="0" distR="0" wp14:anchorId="68287D18" wp14:editId="2714B75C">
                  <wp:extent cx="2104600" cy="1390650"/>
                  <wp:effectExtent l="0" t="0" r="0" b="0"/>
                  <wp:docPr id="4" name="Picture 4" descr="Signature" title="Mr Vince Di Pi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16" cy="14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1BD8F" w14:textId="77777777" w:rsidR="00D755AF" w:rsidRDefault="00D755AF"/>
    <w:sectPr w:rsidR="00D755AF" w:rsidSect="00116B6D">
      <w:footerReference w:type="default" r:id="rId11"/>
      <w:pgSz w:w="11906" w:h="16838"/>
      <w:pgMar w:top="709" w:right="1440" w:bottom="1134" w:left="1440" w:header="142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96FE1" w16cid:durableId="1F9414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73DE8" w14:textId="77777777" w:rsidR="00473606" w:rsidRDefault="00473606" w:rsidP="0074029E">
      <w:pPr>
        <w:spacing w:after="0" w:line="240" w:lineRule="auto"/>
      </w:pPr>
      <w:r>
        <w:separator/>
      </w:r>
    </w:p>
  </w:endnote>
  <w:endnote w:type="continuationSeparator" w:id="0">
    <w:p w14:paraId="2182360A" w14:textId="77777777" w:rsidR="00473606" w:rsidRDefault="00473606" w:rsidP="0074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8"/>
        <w:szCs w:val="18"/>
      </w:rPr>
      <w:id w:val="1744454972"/>
      <w:docPartObj>
        <w:docPartGallery w:val="Page Numbers (Top of Page)"/>
        <w:docPartUnique/>
      </w:docPartObj>
    </w:sdtPr>
    <w:sdtEndPr/>
    <w:sdtContent>
      <w:p w14:paraId="1EDBA960" w14:textId="457EE8B4" w:rsidR="0074029E" w:rsidRPr="00116B6D" w:rsidRDefault="0094184B" w:rsidP="00116B6D">
        <w:pPr>
          <w:pStyle w:val="Header"/>
          <w:jc w:val="right"/>
          <w:rPr>
            <w:rFonts w:ascii="Verdana" w:hAnsi="Verdana"/>
            <w:sz w:val="18"/>
            <w:szCs w:val="18"/>
          </w:rPr>
        </w:pPr>
        <w:r w:rsidRPr="00116B6D">
          <w:rPr>
            <w:rFonts w:ascii="Verdana" w:hAnsi="Verdana"/>
            <w:sz w:val="18"/>
            <w:szCs w:val="18"/>
          </w:rPr>
          <w:t xml:space="preserve">Page </w:t>
        </w:r>
        <w:r w:rsidRPr="00116B6D">
          <w:rPr>
            <w:rFonts w:ascii="Verdana" w:hAnsi="Verdana"/>
            <w:bCs/>
            <w:sz w:val="18"/>
            <w:szCs w:val="18"/>
          </w:rPr>
          <w:fldChar w:fldCharType="begin"/>
        </w:r>
        <w:r w:rsidRPr="00116B6D">
          <w:rPr>
            <w:rFonts w:ascii="Verdana" w:hAnsi="Verdana"/>
            <w:bCs/>
            <w:sz w:val="18"/>
            <w:szCs w:val="18"/>
          </w:rPr>
          <w:instrText xml:space="preserve"> PAGE </w:instrText>
        </w:r>
        <w:r w:rsidRPr="00116B6D">
          <w:rPr>
            <w:rFonts w:ascii="Verdana" w:hAnsi="Verdana"/>
            <w:bCs/>
            <w:sz w:val="18"/>
            <w:szCs w:val="18"/>
          </w:rPr>
          <w:fldChar w:fldCharType="separate"/>
        </w:r>
        <w:r w:rsidR="0007751B">
          <w:rPr>
            <w:rFonts w:ascii="Verdana" w:hAnsi="Verdana"/>
            <w:bCs/>
            <w:noProof/>
            <w:sz w:val="18"/>
            <w:szCs w:val="18"/>
          </w:rPr>
          <w:t>2</w:t>
        </w:r>
        <w:r w:rsidRPr="00116B6D">
          <w:rPr>
            <w:rFonts w:ascii="Verdana" w:hAnsi="Verdana"/>
            <w:bCs/>
            <w:sz w:val="18"/>
            <w:szCs w:val="18"/>
          </w:rPr>
          <w:fldChar w:fldCharType="end"/>
        </w:r>
        <w:r w:rsidRPr="00116B6D">
          <w:rPr>
            <w:rFonts w:ascii="Verdana" w:hAnsi="Verdana"/>
            <w:sz w:val="18"/>
            <w:szCs w:val="18"/>
          </w:rPr>
          <w:t xml:space="preserve"> of </w:t>
        </w:r>
        <w:r w:rsidRPr="00116B6D">
          <w:rPr>
            <w:rFonts w:ascii="Verdana" w:hAnsi="Verdana"/>
            <w:bCs/>
            <w:sz w:val="18"/>
            <w:szCs w:val="18"/>
          </w:rPr>
          <w:fldChar w:fldCharType="begin"/>
        </w:r>
        <w:r w:rsidRPr="00116B6D">
          <w:rPr>
            <w:rFonts w:ascii="Verdana" w:hAnsi="Verdana"/>
            <w:bCs/>
            <w:sz w:val="18"/>
            <w:szCs w:val="18"/>
          </w:rPr>
          <w:instrText xml:space="preserve"> NUMPAGES  </w:instrText>
        </w:r>
        <w:r w:rsidRPr="00116B6D">
          <w:rPr>
            <w:rFonts w:ascii="Verdana" w:hAnsi="Verdana"/>
            <w:bCs/>
            <w:sz w:val="18"/>
            <w:szCs w:val="18"/>
          </w:rPr>
          <w:fldChar w:fldCharType="separate"/>
        </w:r>
        <w:r w:rsidR="0007751B">
          <w:rPr>
            <w:rFonts w:ascii="Verdana" w:hAnsi="Verdana"/>
            <w:bCs/>
            <w:noProof/>
            <w:sz w:val="18"/>
            <w:szCs w:val="18"/>
          </w:rPr>
          <w:t>2</w:t>
        </w:r>
        <w:r w:rsidRPr="00116B6D">
          <w:rPr>
            <w:rFonts w:ascii="Verdana" w:hAnsi="Verdana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AD992" w14:textId="77777777" w:rsidR="00473606" w:rsidRDefault="00473606" w:rsidP="0074029E">
      <w:pPr>
        <w:spacing w:after="0" w:line="240" w:lineRule="auto"/>
      </w:pPr>
      <w:r>
        <w:separator/>
      </w:r>
    </w:p>
  </w:footnote>
  <w:footnote w:type="continuationSeparator" w:id="0">
    <w:p w14:paraId="17F689DD" w14:textId="77777777" w:rsidR="00473606" w:rsidRDefault="00473606" w:rsidP="0074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48A5"/>
    <w:multiLevelType w:val="multilevel"/>
    <w:tmpl w:val="606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9E"/>
    <w:rsid w:val="0007751B"/>
    <w:rsid w:val="000C20FF"/>
    <w:rsid w:val="00116B6D"/>
    <w:rsid w:val="001717ED"/>
    <w:rsid w:val="001F755B"/>
    <w:rsid w:val="00313B1C"/>
    <w:rsid w:val="00320C70"/>
    <w:rsid w:val="003654E9"/>
    <w:rsid w:val="003B3E77"/>
    <w:rsid w:val="003B628D"/>
    <w:rsid w:val="003E54FD"/>
    <w:rsid w:val="00457F0C"/>
    <w:rsid w:val="00473606"/>
    <w:rsid w:val="006371EF"/>
    <w:rsid w:val="0064436C"/>
    <w:rsid w:val="00732184"/>
    <w:rsid w:val="0074029E"/>
    <w:rsid w:val="00754784"/>
    <w:rsid w:val="0081235A"/>
    <w:rsid w:val="00836596"/>
    <w:rsid w:val="00883988"/>
    <w:rsid w:val="0094184B"/>
    <w:rsid w:val="00A51963"/>
    <w:rsid w:val="00B21965"/>
    <w:rsid w:val="00BC7B78"/>
    <w:rsid w:val="00C8199F"/>
    <w:rsid w:val="00C835E3"/>
    <w:rsid w:val="00D755AF"/>
    <w:rsid w:val="00D765F4"/>
    <w:rsid w:val="00E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DB543F"/>
  <w15:chartTrackingRefBased/>
  <w15:docId w15:val="{8A4AC09D-12F3-480F-AE65-EE782E49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29E"/>
  </w:style>
  <w:style w:type="paragraph" w:styleId="Footer">
    <w:name w:val="footer"/>
    <w:basedOn w:val="Normal"/>
    <w:link w:val="FooterChar"/>
    <w:uiPriority w:val="99"/>
    <w:unhideWhenUsed/>
    <w:rsid w:val="00740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29E"/>
  </w:style>
  <w:style w:type="paragraph" w:styleId="BalloonText">
    <w:name w:val="Balloon Text"/>
    <w:basedOn w:val="Normal"/>
    <w:link w:val="BalloonTextChar"/>
    <w:uiPriority w:val="99"/>
    <w:semiHidden/>
    <w:unhideWhenUsed/>
    <w:rsid w:val="0075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Drury, Rod (AU)</dc:creator>
  <cp:keywords/>
  <dc:description/>
  <cp:lastModifiedBy>Francis, Sophie</cp:lastModifiedBy>
  <cp:revision>11</cp:revision>
  <cp:lastPrinted>2019-04-05T04:30:00Z</cp:lastPrinted>
  <dcterms:created xsi:type="dcterms:W3CDTF">2018-11-12T06:20:00Z</dcterms:created>
  <dcterms:modified xsi:type="dcterms:W3CDTF">2019-04-05T04:30:00Z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AU\e294579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ExpCountry">
    <vt:lpwstr/>
  </property>
</Properties>
</file>