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64D8" w14:textId="25040437" w:rsidR="00506B69" w:rsidRPr="00C767B5" w:rsidRDefault="00506B69" w:rsidP="004F7EAD">
      <w:pPr>
        <w:pStyle w:val="Heading1"/>
      </w:pPr>
      <w:bookmarkStart w:id="0" w:name="_413yp99tnglq" w:colFirst="0" w:colLast="0"/>
      <w:bookmarkEnd w:id="0"/>
      <w:r w:rsidRPr="00C767B5">
        <w:t xml:space="preserve">Communications </w:t>
      </w:r>
      <w:r w:rsidR="004F7EAD">
        <w:t>T</w:t>
      </w:r>
      <w:r w:rsidRPr="00C767B5">
        <w:t xml:space="preserve">echnologies and </w:t>
      </w:r>
      <w:r w:rsidR="004F7EAD">
        <w:t>S</w:t>
      </w:r>
      <w:r w:rsidRPr="00C767B5">
        <w:t xml:space="preserve">ervices </w:t>
      </w:r>
      <w:r w:rsidR="004F7EAD">
        <w:t>R</w:t>
      </w:r>
      <w:r w:rsidRPr="00C767B5">
        <w:t>oadmap</w:t>
      </w:r>
      <w:r w:rsidR="004F7EAD">
        <w:t xml:space="preserve"> 2021-2030</w:t>
      </w:r>
      <w:r w:rsidRPr="00C767B5">
        <w:t xml:space="preserve"> </w:t>
      </w:r>
    </w:p>
    <w:p w14:paraId="62BF78C0" w14:textId="77777777" w:rsidR="00506B69" w:rsidRDefault="00506B69" w:rsidP="00506B69"/>
    <w:p w14:paraId="4B41F2CD" w14:textId="77777777" w:rsidR="00506B69" w:rsidRPr="004A3720" w:rsidRDefault="00506B69" w:rsidP="004F7EAD">
      <w:r w:rsidRPr="004A3720">
        <w:t>The material in this publication is licensed under a Creative Commons</w:t>
      </w:r>
      <w:r>
        <w:t xml:space="preserve"> </w:t>
      </w:r>
      <w:r w:rsidRPr="004A3720">
        <w:t>Attribution - 4.0 International licence, with the exception of:</w:t>
      </w:r>
    </w:p>
    <w:p w14:paraId="3C0C8D79" w14:textId="15FBED3B" w:rsidR="00506B69" w:rsidRPr="004A3720" w:rsidRDefault="00506B69" w:rsidP="004F7EAD">
      <w:pPr>
        <w:pStyle w:val="ListBullet"/>
      </w:pPr>
      <w:r w:rsidRPr="004A3720">
        <w:t>the Commonwealth Coat of Arms</w:t>
      </w:r>
    </w:p>
    <w:p w14:paraId="489C1D1E" w14:textId="7CC8B85D" w:rsidR="00506B69" w:rsidRPr="004A3720" w:rsidRDefault="00506B69" w:rsidP="004F7EAD">
      <w:pPr>
        <w:pStyle w:val="ListBullet"/>
      </w:pPr>
      <w:r w:rsidRPr="004A3720">
        <w:t>any third party material</w:t>
      </w:r>
    </w:p>
    <w:p w14:paraId="20A62FE6" w14:textId="77777777" w:rsidR="004F7EAD" w:rsidRDefault="00506B69" w:rsidP="004F7EAD">
      <w:pPr>
        <w:pStyle w:val="ListBullet"/>
      </w:pPr>
      <w:r w:rsidRPr="004A3720">
        <w:t xml:space="preserve">any trademarks, and </w:t>
      </w:r>
    </w:p>
    <w:p w14:paraId="6CBDE798" w14:textId="228854A9" w:rsidR="00506B69" w:rsidRPr="004A3720" w:rsidRDefault="00506B69" w:rsidP="004F7EAD">
      <w:pPr>
        <w:pStyle w:val="ListBullet"/>
      </w:pPr>
      <w:r w:rsidRPr="004A3720">
        <w:t>any images or photographs.</w:t>
      </w:r>
    </w:p>
    <w:p w14:paraId="4C6AA383" w14:textId="77777777" w:rsidR="00506B69" w:rsidRPr="004A3720" w:rsidRDefault="00506B69" w:rsidP="004F7EAD">
      <w:r w:rsidRPr="004A3720">
        <w:t>The terms under which the Coat of Arms can be used are detailed on the</w:t>
      </w:r>
      <w:r>
        <w:t xml:space="preserve"> </w:t>
      </w:r>
      <w:r w:rsidRPr="004A3720">
        <w:t>following website: pmc.gov.au/government/its-honour</w:t>
      </w:r>
    </w:p>
    <w:p w14:paraId="320FA4A5" w14:textId="77777777" w:rsidR="00506B69" w:rsidRPr="004A3720" w:rsidRDefault="00506B69" w:rsidP="004F7EAD">
      <w:r w:rsidRPr="004A3720">
        <w:t>Wherever a third party holds copyright in this material, the copyright remains</w:t>
      </w:r>
      <w:r>
        <w:t xml:space="preserve"> </w:t>
      </w:r>
      <w:r w:rsidRPr="004A3720">
        <w:t>with that party. Their permission may be required to use the material. Please</w:t>
      </w:r>
      <w:r>
        <w:t xml:space="preserve"> </w:t>
      </w:r>
      <w:r w:rsidRPr="004A3720">
        <w:t>contact them directly.</w:t>
      </w:r>
    </w:p>
    <w:p w14:paraId="1D2C0F6E" w14:textId="77777777" w:rsidR="00506B69" w:rsidRPr="004A3720" w:rsidRDefault="00506B69" w:rsidP="004F7EAD">
      <w:r w:rsidRPr="004A3720">
        <w:t>More information on this CC BY license is set out at the Creative Commons</w:t>
      </w:r>
      <w:r>
        <w:t xml:space="preserve"> </w:t>
      </w:r>
      <w:r w:rsidRPr="004A3720">
        <w:t>Website. Enquiries about this publication can be sent to:</w:t>
      </w:r>
    </w:p>
    <w:p w14:paraId="3E58BF5C" w14:textId="77777777" w:rsidR="00506B69" w:rsidRPr="000067D3" w:rsidRDefault="00506B69" w:rsidP="004F7EAD">
      <w:r w:rsidRPr="000067D3">
        <w:t>Australian Space Agency</w:t>
      </w:r>
    </w:p>
    <w:p w14:paraId="6DB20270" w14:textId="77777777" w:rsidR="00506B69" w:rsidRPr="000067D3" w:rsidRDefault="00506B69" w:rsidP="004F7EAD">
      <w:r w:rsidRPr="000067D3">
        <w:t>Lot Fourteen, McEwin Building. North Terrace, Adelaide, SA 5000</w:t>
      </w:r>
    </w:p>
    <w:p w14:paraId="6114709B" w14:textId="77777777" w:rsidR="00506B69" w:rsidRPr="000067D3" w:rsidRDefault="00506B69" w:rsidP="004F7EAD">
      <w:r w:rsidRPr="000067D3">
        <w:t>Phone: 1800 087 367 (within Australia) / +61 2 6276 1166</w:t>
      </w:r>
    </w:p>
    <w:p w14:paraId="6830D621" w14:textId="77777777" w:rsidR="00506B69" w:rsidRPr="000067D3" w:rsidRDefault="00506B69" w:rsidP="004F7EAD">
      <w:r w:rsidRPr="000067D3">
        <w:t xml:space="preserve">Email: </w:t>
      </w:r>
      <w:hyperlink r:id="rId13" w:history="1">
        <w:r w:rsidRPr="000067D3">
          <w:rPr>
            <w:rStyle w:val="Hyperlink"/>
          </w:rPr>
          <w:t>enquiries@space.gov.au</w:t>
        </w:r>
      </w:hyperlink>
      <w:r w:rsidRPr="000067D3">
        <w:t xml:space="preserve"> </w:t>
      </w:r>
    </w:p>
    <w:p w14:paraId="34939870" w14:textId="77777777" w:rsidR="00506B69" w:rsidRPr="004A3720" w:rsidRDefault="00506B69" w:rsidP="004F7EAD">
      <w:r w:rsidRPr="000067D3">
        <w:t>space.gov.au</w:t>
      </w:r>
    </w:p>
    <w:p w14:paraId="1D4BE279" w14:textId="77777777" w:rsidR="00506B69" w:rsidRPr="000067D3" w:rsidRDefault="00506B69" w:rsidP="004F7EAD">
      <w:r w:rsidRPr="000067D3">
        <w:t>The Communications Technologies and Services Roadmap 2021-2030 is an Australian Government publication which will provide a vision for the next phase of space communications capability to drive economic growth and industry transformation.</w:t>
      </w:r>
    </w:p>
    <w:p w14:paraId="033BF103" w14:textId="77777777" w:rsidR="00506B69" w:rsidRPr="000067D3" w:rsidRDefault="00506B69" w:rsidP="004F7EAD">
      <w:r w:rsidRPr="000067D3">
        <w:t>© Commonwealth of Australia and the States and Territories of Australia 2020,</w:t>
      </w:r>
    </w:p>
    <w:p w14:paraId="2D99A448" w14:textId="77777777" w:rsidR="00506B69" w:rsidRPr="000067D3" w:rsidRDefault="00506B69" w:rsidP="004F7EAD">
      <w:r w:rsidRPr="000067D3">
        <w:t>Published by the Australian Space Agency December 2020.</w:t>
      </w:r>
    </w:p>
    <w:p w14:paraId="7A402DBB" w14:textId="77777777" w:rsidR="00506B69" w:rsidRPr="000067D3" w:rsidRDefault="00506B69" w:rsidP="004F7EAD">
      <w:r w:rsidRPr="000067D3">
        <w:t>ISBN  978-1-922125-80-4 (E-book)</w:t>
      </w:r>
    </w:p>
    <w:p w14:paraId="0B274C08" w14:textId="77777777" w:rsidR="00506B69" w:rsidRPr="000067D3" w:rsidRDefault="00506B69" w:rsidP="004F7EAD">
      <w:r w:rsidRPr="000067D3">
        <w:t>ISBN 978-1-922125-81-1 (Print)</w:t>
      </w:r>
    </w:p>
    <w:p w14:paraId="7D9C945D" w14:textId="77777777" w:rsidR="00506B69" w:rsidRPr="00926A5F" w:rsidRDefault="00506B69" w:rsidP="001C5612">
      <w:pPr>
        <w:pStyle w:val="Heading2"/>
      </w:pPr>
      <w:r w:rsidRPr="00926A5F">
        <w:t>Attribution</w:t>
      </w:r>
    </w:p>
    <w:p w14:paraId="7AF49C3B" w14:textId="77777777" w:rsidR="00506B69" w:rsidRPr="00926A5F" w:rsidRDefault="00506B69" w:rsidP="004F7EAD">
      <w:r w:rsidRPr="00926A5F">
        <w:t>Use of all or part of this publication must include the following attribution:</w:t>
      </w:r>
    </w:p>
    <w:p w14:paraId="151A8BBB" w14:textId="77777777" w:rsidR="00506B69" w:rsidRPr="000067D3" w:rsidRDefault="00506B69" w:rsidP="004F7EAD">
      <w:r w:rsidRPr="000067D3">
        <w:t>© Commonwealth of Australia 2020, published by the Australian Space Agency.</w:t>
      </w:r>
    </w:p>
    <w:p w14:paraId="366F47FF" w14:textId="77777777" w:rsidR="00506B69" w:rsidRPr="000067D3" w:rsidRDefault="00506B69" w:rsidP="004F7EAD">
      <w:pPr>
        <w:pStyle w:val="Heading3"/>
      </w:pPr>
      <w:r w:rsidRPr="000067D3">
        <w:lastRenderedPageBreak/>
        <w:t>Citation</w:t>
      </w:r>
    </w:p>
    <w:p w14:paraId="6629CAEA" w14:textId="77777777" w:rsidR="00506B69" w:rsidRPr="008940F4" w:rsidRDefault="00506B69" w:rsidP="004F7EAD">
      <w:r w:rsidRPr="000067D3">
        <w:t>Australian Space Agency (2020), Communications Technologies and Services Roadmap 2021-2030, December, available at</w:t>
      </w:r>
      <w:r>
        <w:t xml:space="preserve"> </w:t>
      </w:r>
      <w:r w:rsidRPr="000067D3">
        <w:rPr>
          <w:u w:val="single"/>
        </w:rPr>
        <w:t>space.gov.au</w:t>
      </w:r>
    </w:p>
    <w:p w14:paraId="6C5A6592" w14:textId="77777777" w:rsidR="00506B69" w:rsidRPr="008940F4" w:rsidRDefault="00506B69" w:rsidP="004F7EAD">
      <w:pPr>
        <w:pStyle w:val="Heading3"/>
      </w:pPr>
      <w:r w:rsidRPr="008940F4">
        <w:t>Disclaimer</w:t>
      </w:r>
    </w:p>
    <w:p w14:paraId="62F787D3" w14:textId="77777777" w:rsidR="00506B69" w:rsidRPr="008940F4" w:rsidRDefault="00506B69" w:rsidP="004F7EAD">
      <w:r w:rsidRPr="008940F4">
        <w:t>By accessing or using this publication, you agree to the following:</w:t>
      </w:r>
    </w:p>
    <w:p w14:paraId="4D22982C" w14:textId="77777777" w:rsidR="00506B69" w:rsidRPr="008940F4" w:rsidRDefault="00506B69" w:rsidP="004F7EAD">
      <w:r w:rsidRPr="008940F4">
        <w:t>This publication is not legal or professional</w:t>
      </w:r>
      <w:r w:rsidRPr="004A3720">
        <w:t xml:space="preserve"> advice. Persons rely upon this</w:t>
      </w:r>
      <w:r>
        <w:t xml:space="preserve"> </w:t>
      </w:r>
      <w:r w:rsidRPr="008940F4">
        <w:t>publication entirely at their own risk a</w:t>
      </w:r>
      <w:r w:rsidRPr="004A3720">
        <w:t>nd must take responsibility for</w:t>
      </w:r>
      <w:r>
        <w:t xml:space="preserve"> </w:t>
      </w:r>
      <w:r w:rsidRPr="008940F4">
        <w:t>assessing the relevance and accuracy of the i</w:t>
      </w:r>
      <w:r w:rsidRPr="004A3720">
        <w:t>nformation in relation to their</w:t>
      </w:r>
      <w:r>
        <w:t xml:space="preserve"> </w:t>
      </w:r>
      <w:r w:rsidRPr="008940F4">
        <w:t>particular circumstances.</w:t>
      </w:r>
    </w:p>
    <w:p w14:paraId="3AC372BE" w14:textId="77777777" w:rsidR="00B64F97" w:rsidRDefault="00B64F97">
      <w:pPr>
        <w:adjustRightInd/>
        <w:snapToGrid/>
        <w:spacing w:after="0" w:line="240" w:lineRule="auto"/>
        <w:rPr>
          <w:rFonts w:asciiTheme="majorHAnsi" w:eastAsiaTheme="majorEastAsia" w:hAnsiTheme="majorHAnsi" w:cstheme="majorBidi"/>
          <w:b/>
          <w:bCs/>
          <w:color w:val="004976" w:themeColor="background2"/>
          <w:sz w:val="32"/>
          <w:szCs w:val="26"/>
        </w:rPr>
      </w:pPr>
      <w:r>
        <w:br w:type="page"/>
      </w:r>
    </w:p>
    <w:p w14:paraId="4334A6C0" w14:textId="16C265AE" w:rsidR="00506B69" w:rsidRPr="00622E34" w:rsidRDefault="00506B69" w:rsidP="004F7EAD">
      <w:pPr>
        <w:pStyle w:val="Heading2"/>
      </w:pPr>
      <w:r>
        <w:lastRenderedPageBreak/>
        <w:t>Head of Agency - Introduction</w:t>
      </w:r>
    </w:p>
    <w:p w14:paraId="3C62DF21" w14:textId="77777777" w:rsidR="006E52F4" w:rsidRDefault="00A950A8" w:rsidP="00506B69">
      <w:pPr>
        <w:rPr>
          <w:rFonts w:cstheme="minorHAnsi"/>
          <w:i/>
        </w:rPr>
      </w:pPr>
      <w:r>
        <w:rPr>
          <w:noProof/>
          <w:lang w:eastAsia="en-AU"/>
        </w:rPr>
        <w:drawing>
          <wp:inline distT="0" distB="0" distL="0" distR="0" wp14:anchorId="232302DF" wp14:editId="3A31B287">
            <wp:extent cx="1790700" cy="1714500"/>
            <wp:effectExtent l="0" t="0" r="0" b="0"/>
            <wp:docPr id="2" name="Picture 2" descr="Dr Megan Clark AC Head of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90700" cy="1714500"/>
                    </a:xfrm>
                    <a:prstGeom prst="rect">
                      <a:avLst/>
                    </a:prstGeom>
                  </pic:spPr>
                </pic:pic>
              </a:graphicData>
            </a:graphic>
          </wp:inline>
        </w:drawing>
      </w:r>
    </w:p>
    <w:p w14:paraId="55EDFAA0" w14:textId="3816DAD1" w:rsidR="00506B69" w:rsidRPr="00622E34" w:rsidRDefault="00506B69" w:rsidP="00506B69">
      <w:pPr>
        <w:rPr>
          <w:rFonts w:cstheme="minorHAnsi"/>
          <w:b/>
          <w:i/>
        </w:rPr>
      </w:pPr>
      <w:r w:rsidRPr="00622E34">
        <w:rPr>
          <w:rFonts w:cstheme="minorHAnsi"/>
          <w:i/>
        </w:rPr>
        <w:t>Communications Technologies and Services is the first technical roadmap in the series</w:t>
      </w:r>
      <w:r>
        <w:rPr>
          <w:rFonts w:cstheme="minorHAnsi"/>
          <w:i/>
        </w:rPr>
        <w:t>,</w:t>
      </w:r>
      <w:r w:rsidRPr="00622E34">
        <w:rPr>
          <w:rFonts w:cstheme="minorHAnsi"/>
          <w:i/>
        </w:rPr>
        <w:t xml:space="preserve"> a </w:t>
      </w:r>
      <w:r>
        <w:rPr>
          <w:rFonts w:cstheme="minorHAnsi"/>
          <w:i/>
        </w:rPr>
        <w:t>National Civil Space P</w:t>
      </w:r>
      <w:r w:rsidRPr="00622E34">
        <w:rPr>
          <w:rFonts w:cstheme="minorHAnsi"/>
          <w:i/>
        </w:rPr>
        <w:t xml:space="preserve">riority </w:t>
      </w:r>
      <w:r>
        <w:rPr>
          <w:rFonts w:cstheme="minorHAnsi"/>
          <w:i/>
        </w:rPr>
        <w:t>A</w:t>
      </w:r>
      <w:r w:rsidRPr="00622E34">
        <w:rPr>
          <w:rFonts w:cstheme="minorHAnsi"/>
          <w:i/>
        </w:rPr>
        <w:t>rea that significantly impacts the lives of all Australians.</w:t>
      </w:r>
    </w:p>
    <w:p w14:paraId="25B4B507" w14:textId="77777777" w:rsidR="00506B69" w:rsidRPr="00622E34" w:rsidRDefault="00506B69" w:rsidP="001C5612">
      <w:pPr>
        <w:pStyle w:val="Heading3"/>
      </w:pPr>
      <w:r w:rsidRPr="00622E34">
        <w:t>Growing Australia’s space sector</w:t>
      </w:r>
    </w:p>
    <w:p w14:paraId="20918C69" w14:textId="77777777" w:rsidR="00506B69" w:rsidRPr="002A16BF" w:rsidRDefault="00506B69" w:rsidP="00506B69">
      <w:pPr>
        <w:tabs>
          <w:tab w:val="left" w:pos="3261"/>
        </w:tabs>
        <w:rPr>
          <w:rFonts w:cstheme="minorHAnsi"/>
          <w:color w:val="000000" w:themeColor="text1"/>
        </w:rPr>
      </w:pPr>
      <w:r w:rsidRPr="002A16BF">
        <w:rPr>
          <w:rFonts w:cstheme="minorHAnsi"/>
          <w:color w:val="000000" w:themeColor="text1"/>
        </w:rPr>
        <w:t>Space technologies and services touch virtually every sector of the A</w:t>
      </w:r>
      <w:r w:rsidRPr="00D47AEF">
        <w:rPr>
          <w:color w:val="000000" w:themeColor="text1"/>
        </w:rPr>
        <w:t>u</w:t>
      </w:r>
      <w:r w:rsidRPr="002A16BF">
        <w:rPr>
          <w:rFonts w:cstheme="minorHAnsi"/>
          <w:color w:val="000000" w:themeColor="text1"/>
        </w:rPr>
        <w:t xml:space="preserve">stralian economy. </w:t>
      </w:r>
      <w:r w:rsidRPr="002A16BF">
        <w:rPr>
          <w:rFonts w:eastAsia="Arial" w:cstheme="minorHAnsi"/>
          <w:color w:val="000000" w:themeColor="text1"/>
        </w:rPr>
        <w:t xml:space="preserve">Space capabilities are drawn on by Australian farmers to monitor the health of their crops, by marine pilots to guide cruise liners, by emergency workers to plan and respond to bushfires, and by scientists to study the effects and impact of droughts. </w:t>
      </w:r>
      <w:r w:rsidRPr="002A16BF">
        <w:rPr>
          <w:color w:val="000000" w:themeColor="text1"/>
          <w:lang w:eastAsia="ja-JP"/>
        </w:rPr>
        <w:t>When positioned alongside other core industries like manufacturing</w:t>
      </w:r>
      <w:r>
        <w:rPr>
          <w:color w:val="000000" w:themeColor="text1"/>
          <w:lang w:eastAsia="ja-JP"/>
        </w:rPr>
        <w:t>, resources</w:t>
      </w:r>
      <w:r w:rsidRPr="002A16BF">
        <w:rPr>
          <w:color w:val="000000" w:themeColor="text1"/>
          <w:lang w:eastAsia="ja-JP"/>
        </w:rPr>
        <w:t xml:space="preserve"> and agriculture, space is also an enabler of industry growth</w:t>
      </w:r>
      <w:r>
        <w:rPr>
          <w:color w:val="000000" w:themeColor="text1"/>
          <w:lang w:eastAsia="ja-JP"/>
        </w:rPr>
        <w:t xml:space="preserve"> and</w:t>
      </w:r>
      <w:r w:rsidRPr="00E618E8">
        <w:rPr>
          <w:rFonts w:cstheme="minorHAnsi"/>
        </w:rPr>
        <w:t xml:space="preserve"> will help Australia’s economy emerge out of the COVID</w:t>
      </w:r>
      <w:r>
        <w:rPr>
          <w:rFonts w:cstheme="minorHAnsi"/>
        </w:rPr>
        <w:t>-19</w:t>
      </w:r>
      <w:r w:rsidRPr="00E618E8">
        <w:rPr>
          <w:rFonts w:cstheme="minorHAnsi"/>
        </w:rPr>
        <w:t xml:space="preserve"> </w:t>
      </w:r>
      <w:r>
        <w:rPr>
          <w:rFonts w:cstheme="minorHAnsi"/>
        </w:rPr>
        <w:t>pandemic</w:t>
      </w:r>
      <w:r w:rsidRPr="00E618E8">
        <w:rPr>
          <w:rFonts w:cstheme="minorHAnsi"/>
        </w:rPr>
        <w:t>.</w:t>
      </w:r>
    </w:p>
    <w:p w14:paraId="0AC45AD6" w14:textId="77777777" w:rsidR="00506B69" w:rsidRPr="002A16BF" w:rsidRDefault="00506B69" w:rsidP="00506B69">
      <w:pPr>
        <w:tabs>
          <w:tab w:val="left" w:pos="3261"/>
        </w:tabs>
        <w:rPr>
          <w:rFonts w:cstheme="minorHAnsi"/>
          <w:color w:val="000000" w:themeColor="text1"/>
        </w:rPr>
      </w:pPr>
      <w:r w:rsidRPr="002A16BF">
        <w:rPr>
          <w:rFonts w:cstheme="minorHAnsi"/>
          <w:color w:val="000000" w:themeColor="text1"/>
        </w:rPr>
        <w:t xml:space="preserve">The Australian Government launched </w:t>
      </w:r>
      <w:r w:rsidRPr="002A16BF">
        <w:rPr>
          <w:rFonts w:cstheme="minorHAnsi"/>
          <w:i/>
          <w:color w:val="000000" w:themeColor="text1"/>
        </w:rPr>
        <w:t>Advancing Space: Australian Civil Space Strategy 2019 - 2028</w:t>
      </w:r>
      <w:r w:rsidRPr="002A16BF">
        <w:rPr>
          <w:rStyle w:val="FootnoteReference"/>
          <w:rFonts w:cstheme="minorHAnsi"/>
          <w:color w:val="000000" w:themeColor="text1"/>
        </w:rPr>
        <w:footnoteReference w:id="1"/>
      </w:r>
      <w:r w:rsidRPr="002A16BF">
        <w:rPr>
          <w:rFonts w:cstheme="minorHAnsi"/>
          <w:color w:val="000000" w:themeColor="text1"/>
        </w:rPr>
        <w:t xml:space="preserve"> (the Strategy) </w:t>
      </w:r>
      <w:r>
        <w:rPr>
          <w:rFonts w:cstheme="minorHAnsi"/>
          <w:color w:val="000000" w:themeColor="text1"/>
        </w:rPr>
        <w:t xml:space="preserve">in 2019 </w:t>
      </w:r>
      <w:r w:rsidRPr="002A16BF">
        <w:rPr>
          <w:rFonts w:cstheme="minorHAnsi"/>
          <w:color w:val="000000" w:themeColor="text1"/>
        </w:rPr>
        <w:t xml:space="preserve">to provide a long-term framework to grow and transform the national civil space sector. The Strategy has four strategic space pillars: </w:t>
      </w:r>
      <w:r>
        <w:rPr>
          <w:rFonts w:cstheme="minorHAnsi"/>
          <w:color w:val="000000" w:themeColor="text1"/>
        </w:rPr>
        <w:t>i</w:t>
      </w:r>
      <w:r w:rsidRPr="002A16BF">
        <w:rPr>
          <w:rFonts w:cstheme="minorHAnsi"/>
          <w:color w:val="000000" w:themeColor="text1"/>
        </w:rPr>
        <w:t xml:space="preserve">nternational, </w:t>
      </w:r>
      <w:r>
        <w:rPr>
          <w:rFonts w:cstheme="minorHAnsi"/>
          <w:color w:val="000000" w:themeColor="text1"/>
        </w:rPr>
        <w:t>n</w:t>
      </w:r>
      <w:r w:rsidRPr="002A16BF">
        <w:rPr>
          <w:rFonts w:cstheme="minorHAnsi"/>
          <w:color w:val="000000" w:themeColor="text1"/>
        </w:rPr>
        <w:t xml:space="preserve">ational, </w:t>
      </w:r>
      <w:r>
        <w:rPr>
          <w:rFonts w:cstheme="minorHAnsi"/>
          <w:color w:val="000000" w:themeColor="text1"/>
        </w:rPr>
        <w:t>r</w:t>
      </w:r>
      <w:r w:rsidRPr="002A16BF">
        <w:rPr>
          <w:rFonts w:cstheme="minorHAnsi"/>
          <w:color w:val="000000" w:themeColor="text1"/>
        </w:rPr>
        <w:t xml:space="preserve">esponsible, and </w:t>
      </w:r>
      <w:r>
        <w:rPr>
          <w:rFonts w:cstheme="minorHAnsi"/>
          <w:color w:val="000000" w:themeColor="text1"/>
        </w:rPr>
        <w:t>i</w:t>
      </w:r>
      <w:r w:rsidRPr="002A16BF">
        <w:rPr>
          <w:rFonts w:cstheme="minorHAnsi"/>
          <w:color w:val="000000" w:themeColor="text1"/>
        </w:rPr>
        <w:t>nspire</w:t>
      </w:r>
      <w:r>
        <w:rPr>
          <w:rFonts w:cstheme="minorHAnsi"/>
          <w:color w:val="000000" w:themeColor="text1"/>
        </w:rPr>
        <w:t>,</w:t>
      </w:r>
      <w:r w:rsidRPr="002A16BF">
        <w:rPr>
          <w:rFonts w:cstheme="minorHAnsi"/>
          <w:color w:val="000000" w:themeColor="text1"/>
        </w:rPr>
        <w:t xml:space="preserve"> </w:t>
      </w:r>
      <w:r>
        <w:rPr>
          <w:rFonts w:cstheme="minorHAnsi"/>
          <w:color w:val="000000" w:themeColor="text1"/>
        </w:rPr>
        <w:t xml:space="preserve">which </w:t>
      </w:r>
      <w:r w:rsidRPr="002A16BF">
        <w:rPr>
          <w:rFonts w:cstheme="minorHAnsi"/>
          <w:color w:val="000000" w:themeColor="text1"/>
        </w:rPr>
        <w:t xml:space="preserve">are central to achieving this vision. Activities under the </w:t>
      </w:r>
      <w:r>
        <w:rPr>
          <w:rFonts w:cstheme="minorHAnsi"/>
          <w:color w:val="000000" w:themeColor="text1"/>
        </w:rPr>
        <w:t xml:space="preserve">space </w:t>
      </w:r>
      <w:r w:rsidRPr="002A16BF">
        <w:rPr>
          <w:rFonts w:cstheme="minorHAnsi"/>
          <w:color w:val="000000" w:themeColor="text1"/>
        </w:rPr>
        <w:t>pillars are guided by seven National Civil Space Priority Areas: position, navigation and timing; Earth observation; communications technologies and services; space situational awareness and debris monitoring; leapfrog R&amp;D; robotics and automation on Earth and in space; and access to space. The priority areas capture the</w:t>
      </w:r>
      <w:r>
        <w:rPr>
          <w:rFonts w:cstheme="minorHAnsi"/>
          <w:color w:val="000000" w:themeColor="text1"/>
        </w:rPr>
        <w:t xml:space="preserve"> unique strengths of the space</w:t>
      </w:r>
      <w:r w:rsidRPr="002A16BF">
        <w:rPr>
          <w:rFonts w:cstheme="minorHAnsi"/>
          <w:color w:val="000000" w:themeColor="text1"/>
        </w:rPr>
        <w:t xml:space="preserve"> industry </w:t>
      </w:r>
      <w:r>
        <w:rPr>
          <w:rFonts w:cstheme="minorHAnsi"/>
          <w:color w:val="000000" w:themeColor="text1"/>
        </w:rPr>
        <w:t>which</w:t>
      </w:r>
      <w:r w:rsidRPr="002A16BF">
        <w:rPr>
          <w:rFonts w:cstheme="minorHAnsi"/>
          <w:color w:val="000000" w:themeColor="text1"/>
        </w:rPr>
        <w:t xml:space="preserve"> can be further developed to advance </w:t>
      </w:r>
      <w:r w:rsidRPr="002A16BF">
        <w:rPr>
          <w:rFonts w:cstheme="minorHAnsi"/>
          <w:color w:val="000000" w:themeColor="text1"/>
          <w:lang w:val="en"/>
        </w:rPr>
        <w:t>Australia’s competitiveness and role as a responsible actor in civil space</w:t>
      </w:r>
      <w:r>
        <w:rPr>
          <w:rFonts w:cstheme="minorHAnsi"/>
          <w:color w:val="000000" w:themeColor="text1"/>
          <w:lang w:val="en"/>
        </w:rPr>
        <w:t xml:space="preserve"> activities</w:t>
      </w:r>
      <w:r w:rsidRPr="002A16BF">
        <w:rPr>
          <w:rFonts w:cstheme="minorHAnsi"/>
          <w:color w:val="000000" w:themeColor="text1"/>
          <w:lang w:val="en"/>
        </w:rPr>
        <w:t>.</w:t>
      </w:r>
      <w:r w:rsidRPr="002A16BF">
        <w:rPr>
          <w:rFonts w:cstheme="minorHAnsi"/>
          <w:color w:val="000000" w:themeColor="text1"/>
        </w:rPr>
        <w:t xml:space="preserve"> </w:t>
      </w:r>
    </w:p>
    <w:p w14:paraId="29DD6A2F" w14:textId="77777777" w:rsidR="00506B69" w:rsidRDefault="00506B69" w:rsidP="00506B69">
      <w:pPr>
        <w:tabs>
          <w:tab w:val="left" w:pos="3261"/>
        </w:tabs>
        <w:rPr>
          <w:rFonts w:cstheme="minorHAnsi"/>
        </w:rPr>
      </w:pPr>
      <w:r w:rsidRPr="002A16BF">
        <w:rPr>
          <w:rFonts w:cstheme="minorHAnsi"/>
          <w:color w:val="000000" w:themeColor="text1"/>
        </w:rPr>
        <w:t xml:space="preserve">The ultimate goal of the Strategy is to triple the size of the sector to $12 billion and </w:t>
      </w:r>
      <w:r>
        <w:rPr>
          <w:rFonts w:cstheme="minorHAnsi"/>
          <w:color w:val="000000" w:themeColor="text1"/>
        </w:rPr>
        <w:t xml:space="preserve">create </w:t>
      </w:r>
      <w:r w:rsidRPr="002A16BF">
        <w:rPr>
          <w:rFonts w:cstheme="minorHAnsi"/>
          <w:color w:val="000000" w:themeColor="text1"/>
        </w:rPr>
        <w:t>up to another 20,000 jobs by 2030, with further jobs and industry growth from spill over effects.</w:t>
      </w:r>
    </w:p>
    <w:p w14:paraId="2E3F4785" w14:textId="77777777" w:rsidR="00506B69" w:rsidRPr="00622E34" w:rsidRDefault="00506B69" w:rsidP="00EA7941">
      <w:pPr>
        <w:pStyle w:val="ASA4"/>
      </w:pPr>
      <w:r w:rsidRPr="00622E34">
        <w:t>Roadmaps overview</w:t>
      </w:r>
    </w:p>
    <w:p w14:paraId="4CA786DE" w14:textId="77777777" w:rsidR="00506B69" w:rsidRPr="00622E34" w:rsidRDefault="00506B69" w:rsidP="00506B69">
      <w:pPr>
        <w:rPr>
          <w:rFonts w:cstheme="minorHAnsi"/>
        </w:rPr>
      </w:pPr>
      <w:r>
        <w:rPr>
          <w:rFonts w:cstheme="minorHAnsi"/>
        </w:rPr>
        <w:t xml:space="preserve">The Strategy outlines the importance of technical roadmaps </w:t>
      </w:r>
      <w:r w:rsidRPr="00622E34">
        <w:rPr>
          <w:rFonts w:cstheme="minorHAnsi"/>
        </w:rPr>
        <w:t xml:space="preserve">for each of the </w:t>
      </w:r>
      <w:r>
        <w:rPr>
          <w:rFonts w:cstheme="minorHAnsi"/>
        </w:rPr>
        <w:t>Civil Space Priority Areas</w:t>
      </w:r>
      <w:r w:rsidRPr="00622E34">
        <w:rPr>
          <w:rFonts w:cstheme="minorHAnsi"/>
        </w:rPr>
        <w:t xml:space="preserve"> </w:t>
      </w:r>
      <w:r>
        <w:rPr>
          <w:rFonts w:cstheme="minorHAnsi"/>
        </w:rPr>
        <w:t xml:space="preserve">as a mechanism to </w:t>
      </w:r>
      <w:r w:rsidRPr="00622E34">
        <w:rPr>
          <w:rFonts w:cstheme="minorHAnsi"/>
        </w:rPr>
        <w:t xml:space="preserve">build on activities to date, </w:t>
      </w:r>
      <w:r>
        <w:rPr>
          <w:rFonts w:cstheme="minorHAnsi"/>
        </w:rPr>
        <w:t>recognise</w:t>
      </w:r>
      <w:r w:rsidRPr="00622E34">
        <w:rPr>
          <w:rFonts w:cstheme="minorHAnsi"/>
        </w:rPr>
        <w:t xml:space="preserve"> areas of opportunity for industry, and </w:t>
      </w:r>
      <w:r>
        <w:rPr>
          <w:rFonts w:cstheme="minorHAnsi"/>
        </w:rPr>
        <w:t>identify</w:t>
      </w:r>
      <w:r w:rsidRPr="00622E34">
        <w:rPr>
          <w:rFonts w:cstheme="minorHAnsi"/>
        </w:rPr>
        <w:t xml:space="preserve"> where </w:t>
      </w:r>
      <w:r>
        <w:rPr>
          <w:rFonts w:cstheme="minorHAnsi"/>
        </w:rPr>
        <w:t>Australia could have a significant role in the future. The roadmap f</w:t>
      </w:r>
      <w:r w:rsidRPr="00CB47D9">
        <w:rPr>
          <w:rFonts w:cstheme="minorHAnsi"/>
        </w:rPr>
        <w:t xml:space="preserve">or each </w:t>
      </w:r>
      <w:r>
        <w:rPr>
          <w:rFonts w:cstheme="minorHAnsi"/>
        </w:rPr>
        <w:t>Civil Space Priority Area</w:t>
      </w:r>
      <w:r w:rsidRPr="00CB47D9">
        <w:rPr>
          <w:rFonts w:cstheme="minorHAnsi"/>
        </w:rPr>
        <w:t xml:space="preserve"> </w:t>
      </w:r>
      <w:r w:rsidRPr="00622E34">
        <w:rPr>
          <w:rFonts w:cstheme="minorHAnsi"/>
        </w:rPr>
        <w:t>provides a vision, ambition and aspirational capability targets</w:t>
      </w:r>
      <w:r w:rsidRPr="00906370">
        <w:rPr>
          <w:rFonts w:cstheme="minorHAnsi"/>
        </w:rPr>
        <w:t xml:space="preserve"> </w:t>
      </w:r>
      <w:r>
        <w:rPr>
          <w:rFonts w:cstheme="minorHAnsi"/>
        </w:rPr>
        <w:t>to support the</w:t>
      </w:r>
      <w:r w:rsidRPr="00622E34">
        <w:rPr>
          <w:rFonts w:cstheme="minorHAnsi"/>
        </w:rPr>
        <w:t xml:space="preserve"> grow</w:t>
      </w:r>
      <w:r>
        <w:rPr>
          <w:rFonts w:cstheme="minorHAnsi"/>
        </w:rPr>
        <w:t>th of</w:t>
      </w:r>
      <w:r w:rsidRPr="00622E34">
        <w:rPr>
          <w:rFonts w:cstheme="minorHAnsi"/>
        </w:rPr>
        <w:t xml:space="preserve"> a globally-respected and thriving industry in Australia consistent with </w:t>
      </w:r>
      <w:r>
        <w:rPr>
          <w:rFonts w:cstheme="minorHAnsi"/>
        </w:rPr>
        <w:t xml:space="preserve">the Australian Space </w:t>
      </w:r>
      <w:r w:rsidRPr="00622E34">
        <w:rPr>
          <w:rFonts w:cstheme="minorHAnsi"/>
        </w:rPr>
        <w:t>Agency</w:t>
      </w:r>
      <w:r>
        <w:rPr>
          <w:rFonts w:cstheme="minorHAnsi"/>
        </w:rPr>
        <w:t>’s</w:t>
      </w:r>
      <w:r w:rsidRPr="00622E34">
        <w:rPr>
          <w:rFonts w:cstheme="minorHAnsi"/>
        </w:rPr>
        <w:t xml:space="preserve"> strategic goals.</w:t>
      </w:r>
    </w:p>
    <w:p w14:paraId="51EDCC69" w14:textId="77777777" w:rsidR="00506B69" w:rsidRPr="00622E34" w:rsidRDefault="00506B69" w:rsidP="00EA7941">
      <w:pPr>
        <w:pStyle w:val="ASA4"/>
      </w:pPr>
      <w:r w:rsidRPr="00622E34">
        <w:t>Communications</w:t>
      </w:r>
      <w:r>
        <w:t xml:space="preserve"> technologies and services</w:t>
      </w:r>
    </w:p>
    <w:p w14:paraId="2AC7C937" w14:textId="77777777" w:rsidR="00506B69" w:rsidRDefault="00506B69" w:rsidP="00506B69">
      <w:pPr>
        <w:rPr>
          <w:rFonts w:cstheme="minorHAnsi"/>
        </w:rPr>
      </w:pPr>
      <w:r>
        <w:rPr>
          <w:rFonts w:cstheme="minorHAnsi"/>
        </w:rPr>
        <w:t>Australia is</w:t>
      </w:r>
      <w:r w:rsidRPr="0075047F">
        <w:rPr>
          <w:rFonts w:cstheme="minorHAnsi"/>
        </w:rPr>
        <w:t xml:space="preserve"> connected, respected and globally competitive in communicati</w:t>
      </w:r>
      <w:r>
        <w:rPr>
          <w:rFonts w:cstheme="minorHAnsi"/>
        </w:rPr>
        <w:t xml:space="preserve">ons technologies and services. </w:t>
      </w:r>
      <w:r w:rsidRPr="00622E34">
        <w:rPr>
          <w:rFonts w:cstheme="minorHAnsi"/>
        </w:rPr>
        <w:t xml:space="preserve">Australia’s heritage in space </w:t>
      </w:r>
      <w:r>
        <w:rPr>
          <w:rFonts w:cstheme="minorHAnsi"/>
        </w:rPr>
        <w:t>includes</w:t>
      </w:r>
      <w:r w:rsidRPr="00622E34">
        <w:rPr>
          <w:rFonts w:cstheme="minorHAnsi"/>
        </w:rPr>
        <w:t xml:space="preserve"> substantial contributions in satellite communications</w:t>
      </w:r>
      <w:r>
        <w:rPr>
          <w:rFonts w:cstheme="minorHAnsi"/>
        </w:rPr>
        <w:t>,</w:t>
      </w:r>
      <w:r w:rsidRPr="00622E34">
        <w:rPr>
          <w:rFonts w:cstheme="minorHAnsi"/>
        </w:rPr>
        <w:t xml:space="preserve"> signal processing </w:t>
      </w:r>
      <w:r>
        <w:rPr>
          <w:rFonts w:cstheme="minorHAnsi"/>
        </w:rPr>
        <w:t xml:space="preserve">and astronomy. </w:t>
      </w:r>
      <w:r w:rsidRPr="00622E34">
        <w:rPr>
          <w:rFonts w:cstheme="minorHAnsi"/>
        </w:rPr>
        <w:t xml:space="preserve">Our pedigree in long range communications </w:t>
      </w:r>
      <w:r>
        <w:rPr>
          <w:rFonts w:cstheme="minorHAnsi"/>
        </w:rPr>
        <w:t>has for many decades</w:t>
      </w:r>
      <w:r w:rsidRPr="00622E34">
        <w:rPr>
          <w:rFonts w:cstheme="minorHAnsi"/>
        </w:rPr>
        <w:t xml:space="preserve"> connect</w:t>
      </w:r>
      <w:r>
        <w:rPr>
          <w:rFonts w:cstheme="minorHAnsi"/>
        </w:rPr>
        <w:t>ed</w:t>
      </w:r>
      <w:r w:rsidRPr="00622E34">
        <w:rPr>
          <w:rFonts w:cstheme="minorHAnsi"/>
        </w:rPr>
        <w:t xml:space="preserve"> our geographically dispersed communities</w:t>
      </w:r>
      <w:r>
        <w:rPr>
          <w:rFonts w:cstheme="minorHAnsi"/>
        </w:rPr>
        <w:t xml:space="preserve">, </w:t>
      </w:r>
      <w:r w:rsidRPr="00622E34">
        <w:rPr>
          <w:rFonts w:cstheme="minorHAnsi"/>
        </w:rPr>
        <w:t xml:space="preserve">and </w:t>
      </w:r>
      <w:r>
        <w:rPr>
          <w:rFonts w:cstheme="minorHAnsi"/>
        </w:rPr>
        <w:t xml:space="preserve">is the foundation of </w:t>
      </w:r>
      <w:r w:rsidRPr="00622E34">
        <w:rPr>
          <w:rFonts w:cstheme="minorHAnsi"/>
        </w:rPr>
        <w:t>our suppo</w:t>
      </w:r>
      <w:r>
        <w:rPr>
          <w:rFonts w:cstheme="minorHAnsi"/>
        </w:rPr>
        <w:t xml:space="preserve">rt of pioneering space programs. </w:t>
      </w:r>
      <w:r w:rsidRPr="009741D6">
        <w:rPr>
          <w:rFonts w:cstheme="minorHAnsi"/>
        </w:rPr>
        <w:t>When Apollo 11 made the first successful landing on the Moon in July 1969, Australia was instrumental in broadcasting that “one giant leap” to the world</w:t>
      </w:r>
      <w:r>
        <w:rPr>
          <w:rFonts w:cstheme="minorHAnsi"/>
        </w:rPr>
        <w:t xml:space="preserve">. </w:t>
      </w:r>
      <w:r w:rsidRPr="00E618E8">
        <w:rPr>
          <w:rFonts w:cstheme="minorHAnsi"/>
        </w:rPr>
        <w:t xml:space="preserve">Today, the Canberra Deep Space Communication Complex is </w:t>
      </w:r>
      <w:r w:rsidRPr="00E618E8">
        <w:rPr>
          <w:rFonts w:cstheme="minorHAnsi"/>
        </w:rPr>
        <w:lastRenderedPageBreak/>
        <w:t>an integral part of NASA’s Deep Space Network. The complex tracks more than 40 robotic spacecraft from dozens of nations exploring the solar system and beyond.</w:t>
      </w:r>
    </w:p>
    <w:p w14:paraId="4D7EFA21" w14:textId="77777777" w:rsidR="00506B69" w:rsidRPr="00622E34" w:rsidRDefault="00506B69" w:rsidP="00506B69">
      <w:pPr>
        <w:rPr>
          <w:rFonts w:cstheme="minorHAnsi"/>
        </w:rPr>
      </w:pPr>
      <w:r w:rsidRPr="0075047F">
        <w:rPr>
          <w:rFonts w:cstheme="minorHAnsi"/>
        </w:rPr>
        <w:t>This rich history has laid so</w:t>
      </w:r>
      <w:r>
        <w:rPr>
          <w:rFonts w:cstheme="minorHAnsi"/>
        </w:rPr>
        <w:t>lid foundations for the Communications Technologies and Services Roadmap which will provide a vision for the next phase of</w:t>
      </w:r>
      <w:r>
        <w:t xml:space="preserve"> </w:t>
      </w:r>
      <w:r w:rsidRPr="00622E34">
        <w:t>space communications capabilit</w:t>
      </w:r>
      <w:r>
        <w:t>y to</w:t>
      </w:r>
      <w:r w:rsidRPr="00622E34">
        <w:t xml:space="preserve"> drive economic growth </w:t>
      </w:r>
      <w:r>
        <w:t>and industry transformation</w:t>
      </w:r>
      <w:r w:rsidRPr="00622E34">
        <w:t>.</w:t>
      </w:r>
      <w:r>
        <w:t xml:space="preserve"> Importantly, </w:t>
      </w:r>
      <w:r>
        <w:rPr>
          <w:rFonts w:cstheme="minorHAnsi"/>
        </w:rPr>
        <w:t>t</w:t>
      </w:r>
      <w:r w:rsidRPr="00622E34">
        <w:rPr>
          <w:rFonts w:cstheme="minorHAnsi"/>
        </w:rPr>
        <w:t xml:space="preserve">he increasing demand for connectivity </w:t>
      </w:r>
      <w:r>
        <w:rPr>
          <w:rFonts w:cstheme="minorHAnsi"/>
        </w:rPr>
        <w:t xml:space="preserve">and the importance of staying connected following the COVID-19 pandemic presents </w:t>
      </w:r>
      <w:r w:rsidRPr="00622E34">
        <w:rPr>
          <w:rFonts w:cstheme="minorHAnsi"/>
        </w:rPr>
        <w:t>an opportunity</w:t>
      </w:r>
      <w:r>
        <w:rPr>
          <w:rFonts w:cstheme="minorHAnsi"/>
        </w:rPr>
        <w:t xml:space="preserve"> for the Australian civil space sector to strengthen</w:t>
      </w:r>
      <w:r w:rsidRPr="00622E34" w:rsidDel="00264901">
        <w:rPr>
          <w:rFonts w:cstheme="minorHAnsi"/>
        </w:rPr>
        <w:t xml:space="preserve"> </w:t>
      </w:r>
      <w:r w:rsidRPr="00622E34">
        <w:rPr>
          <w:rFonts w:cstheme="minorHAnsi"/>
        </w:rPr>
        <w:t>national capabilit</w:t>
      </w:r>
      <w:r>
        <w:rPr>
          <w:rFonts w:cstheme="minorHAnsi"/>
        </w:rPr>
        <w:t xml:space="preserve">y and capacity in </w:t>
      </w:r>
      <w:r w:rsidRPr="00622E34">
        <w:rPr>
          <w:rFonts w:cstheme="minorHAnsi"/>
        </w:rPr>
        <w:t>communicati</w:t>
      </w:r>
      <w:r>
        <w:rPr>
          <w:rFonts w:cstheme="minorHAnsi"/>
        </w:rPr>
        <w:t xml:space="preserve">ons technologies and services. </w:t>
      </w:r>
    </w:p>
    <w:p w14:paraId="1B4E91D7" w14:textId="77777777" w:rsidR="00506B69" w:rsidRPr="00622E34" w:rsidRDefault="00506B69" w:rsidP="00EA7941">
      <w:pPr>
        <w:pStyle w:val="ASA4"/>
      </w:pPr>
      <w:r w:rsidRPr="00622E34">
        <w:t>A collaborative future</w:t>
      </w:r>
    </w:p>
    <w:p w14:paraId="303DB462" w14:textId="77777777" w:rsidR="00506B69" w:rsidRPr="00622E34" w:rsidRDefault="00506B69" w:rsidP="00EA7941">
      <w:r>
        <w:t xml:space="preserve">Collaboration across industry, government, the research sector and with our international space agency counterparts is vital to achieving a globally responsible and respected space sector that lifts the broader economy and inspires and improves the lives of Australians. We look forward to working with the sector to seize the enormous opportunities ahead of us and continue </w:t>
      </w:r>
      <w:r w:rsidRPr="00622E34">
        <w:t>build</w:t>
      </w:r>
      <w:r>
        <w:t>ing</w:t>
      </w:r>
      <w:r w:rsidRPr="00622E34">
        <w:t xml:space="preserve"> our national capability </w:t>
      </w:r>
      <w:r>
        <w:t>in</w:t>
      </w:r>
      <w:r w:rsidRPr="00622E34">
        <w:t xml:space="preserve"> space-enabled communications technologies and services</w:t>
      </w:r>
      <w:r>
        <w:t xml:space="preserve">. </w:t>
      </w:r>
      <w:r w:rsidRPr="00622E34">
        <w:t>The</w:t>
      </w:r>
      <w:r>
        <w:t xml:space="preserve"> technical</w:t>
      </w:r>
      <w:r w:rsidRPr="00622E34">
        <w:t xml:space="preserve"> roadmap</w:t>
      </w:r>
      <w:r>
        <w:t>s</w:t>
      </w:r>
      <w:r w:rsidRPr="00622E34">
        <w:t xml:space="preserve"> </w:t>
      </w:r>
      <w:r>
        <w:t>are a significant milestone for the civil space sector on its exciting journey of growth and transformation into the next decade.</w:t>
      </w:r>
    </w:p>
    <w:p w14:paraId="400DD04C" w14:textId="77777777" w:rsidR="00506B69" w:rsidRPr="00EA7941" w:rsidRDefault="00506B69" w:rsidP="00EA7941">
      <w:r w:rsidRPr="00EA7941">
        <w:t>Dr Megan Clark AC</w:t>
      </w:r>
    </w:p>
    <w:p w14:paraId="6CFCD9BC" w14:textId="77777777" w:rsidR="00506B69" w:rsidRPr="00B00106" w:rsidRDefault="00506B69" w:rsidP="00EA7941">
      <w:r w:rsidRPr="00B00106">
        <w:t>Head, Australian Space Agency</w:t>
      </w:r>
    </w:p>
    <w:p w14:paraId="3B39F13E" w14:textId="77777777" w:rsidR="00506B69" w:rsidRPr="00B00106" w:rsidRDefault="00506B69" w:rsidP="00EA7941">
      <w:r>
        <w:t>December 2020</w:t>
      </w:r>
    </w:p>
    <w:p w14:paraId="38E89963" w14:textId="77777777" w:rsidR="00506B69" w:rsidRDefault="00506B69" w:rsidP="00EA7941"/>
    <w:p w14:paraId="58E89B63" w14:textId="77777777" w:rsidR="00A07EDD" w:rsidRDefault="00A07EDD">
      <w:pPr>
        <w:adjustRightInd/>
        <w:snapToGrid/>
        <w:spacing w:after="0" w:line="240" w:lineRule="auto"/>
        <w:rPr>
          <w:rFonts w:asciiTheme="majorHAnsi" w:eastAsiaTheme="majorEastAsia" w:hAnsiTheme="majorHAnsi" w:cstheme="majorBidi"/>
          <w:b/>
          <w:bCs/>
          <w:color w:val="004976" w:themeColor="background2"/>
          <w:sz w:val="32"/>
          <w:szCs w:val="26"/>
        </w:rPr>
      </w:pPr>
      <w:r>
        <w:br w:type="page"/>
      </w:r>
    </w:p>
    <w:p w14:paraId="4E5137D7" w14:textId="3EC64F9A" w:rsidR="00506B69" w:rsidRDefault="00506B69" w:rsidP="00EA7941">
      <w:pPr>
        <w:pStyle w:val="Heading2"/>
      </w:pPr>
      <w:r>
        <w:t>National Civil Space Priority Areas</w:t>
      </w:r>
    </w:p>
    <w:p w14:paraId="1CD81AE2" w14:textId="77777777" w:rsidR="00506B69" w:rsidRDefault="00506B69" w:rsidP="00EA7941">
      <w:pPr>
        <w:pStyle w:val="Heading3"/>
      </w:pPr>
      <w:r>
        <w:t>Roadmap development approach</w:t>
      </w:r>
    </w:p>
    <w:p w14:paraId="298C1988" w14:textId="77777777" w:rsidR="00506B69" w:rsidRPr="007C2759" w:rsidRDefault="00506B69" w:rsidP="00506B69">
      <w:r>
        <w:rPr>
          <w:iCs/>
        </w:rPr>
        <w:t>An aligned, connected, and informed Australian space sector that is united behind a shared vision for each Civil Space Priority Area and clear pathways to meeting our ambitions.</w:t>
      </w:r>
    </w:p>
    <w:p w14:paraId="7EBC508B" w14:textId="77777777" w:rsidR="00506B69" w:rsidRDefault="00506B69" w:rsidP="00EA7941">
      <w:pPr>
        <w:pStyle w:val="ASA4"/>
      </w:pPr>
      <w:r>
        <w:t>Roadmaps guiding principles</w:t>
      </w:r>
    </w:p>
    <w:p w14:paraId="196AD20B" w14:textId="7F3593A9" w:rsidR="00506B69" w:rsidRPr="00C72EC5" w:rsidRDefault="00506B69" w:rsidP="00506B69">
      <w:r>
        <w:rPr>
          <w:rFonts w:cstheme="minorHAnsi"/>
        </w:rPr>
        <w:t>Development of t</w:t>
      </w:r>
      <w:r w:rsidRPr="00622E34">
        <w:rPr>
          <w:rFonts w:cstheme="minorHAnsi"/>
        </w:rPr>
        <w:t xml:space="preserve">echnical roadmaps for each of the </w:t>
      </w:r>
      <w:r>
        <w:rPr>
          <w:rFonts w:cstheme="minorHAnsi"/>
        </w:rPr>
        <w:t>Civil Space Priority Areas</w:t>
      </w:r>
      <w:r w:rsidRPr="00622E34">
        <w:rPr>
          <w:rFonts w:cstheme="minorHAnsi"/>
        </w:rPr>
        <w:t xml:space="preserve"> </w:t>
      </w:r>
      <w:r>
        <w:rPr>
          <w:rFonts w:cstheme="minorHAnsi"/>
        </w:rPr>
        <w:t>is</w:t>
      </w:r>
      <w:r w:rsidRPr="00622E34">
        <w:rPr>
          <w:rFonts w:cstheme="minorHAnsi"/>
        </w:rPr>
        <w:t xml:space="preserve"> an action identified in the </w:t>
      </w:r>
      <w:r>
        <w:rPr>
          <w:rFonts w:cstheme="minorHAnsi"/>
        </w:rPr>
        <w:t>n</w:t>
      </w:r>
      <w:r w:rsidRPr="00622E34">
        <w:rPr>
          <w:rFonts w:cstheme="minorHAnsi"/>
        </w:rPr>
        <w:t xml:space="preserve">ational </w:t>
      </w:r>
      <w:r>
        <w:rPr>
          <w:rFonts w:cstheme="minorHAnsi"/>
        </w:rPr>
        <w:t>space p</w:t>
      </w:r>
      <w:r w:rsidRPr="00622E34">
        <w:rPr>
          <w:rFonts w:cstheme="minorHAnsi"/>
        </w:rPr>
        <w:t>illar</w:t>
      </w:r>
      <w:r>
        <w:rPr>
          <w:rFonts w:cstheme="minorHAnsi"/>
        </w:rPr>
        <w:t xml:space="preserve"> of the Strategy.</w:t>
      </w:r>
      <w:r>
        <w:t xml:space="preserve"> The roadmaps serve to provide strategic direction for the sector, and to inform and guide</w:t>
      </w:r>
      <w:r w:rsidRPr="00325F6E">
        <w:t xml:space="preserve"> </w:t>
      </w:r>
      <w:r>
        <w:t>opportunities to support the growth of the industry. Each roadmap</w:t>
      </w:r>
      <w:r w:rsidDel="004C1D3E">
        <w:t xml:space="preserve"> </w:t>
      </w:r>
      <w:r>
        <w:t>identifies necessary activities and supporting conditions for achieving the vision in each Civil Space Priority Area on a 10 year horizon</w:t>
      </w:r>
      <w:r w:rsidRPr="00325F6E">
        <w:t>.</w:t>
      </w:r>
      <w:r>
        <w:t xml:space="preserve"> Their development and implementation are guided by the following principles:</w:t>
      </w:r>
    </w:p>
    <w:p w14:paraId="3208B90D" w14:textId="56060C2E" w:rsidR="00506B69" w:rsidRPr="003B35C8" w:rsidRDefault="00506B69" w:rsidP="00EA7941">
      <w:pPr>
        <w:pStyle w:val="ListBullet"/>
      </w:pPr>
      <w:r>
        <w:t>Describe a pathway to uplift capability in a manner that enables the tripling of the size of the Australian space sector to $12 billion and the creation of up to an extra 20,000 jobs by 2030</w:t>
      </w:r>
    </w:p>
    <w:p w14:paraId="13B00563" w14:textId="49EADB1E" w:rsidR="00506B69" w:rsidRPr="003B35C8" w:rsidRDefault="00506B69" w:rsidP="00EA7941">
      <w:pPr>
        <w:pStyle w:val="ListBullet"/>
      </w:pPr>
      <w:r>
        <w:t xml:space="preserve">Identify and </w:t>
      </w:r>
      <w:r w:rsidRPr="003B35C8">
        <w:t xml:space="preserve">engage with opportunity </w:t>
      </w:r>
      <w:r>
        <w:t xml:space="preserve">- aligning activities </w:t>
      </w:r>
      <w:r w:rsidRPr="003B35C8">
        <w:t>by consulting widely and deeply with industry</w:t>
      </w:r>
      <w:r>
        <w:t xml:space="preserve">, researchers and </w:t>
      </w:r>
      <w:r w:rsidRPr="003B35C8">
        <w:t>government agencies</w:t>
      </w:r>
    </w:p>
    <w:p w14:paraId="62CB5C63" w14:textId="18587B4D" w:rsidR="00506B69" w:rsidRPr="00810627" w:rsidRDefault="00506B69" w:rsidP="00EA7941">
      <w:pPr>
        <w:pStyle w:val="ListBullet"/>
      </w:pPr>
      <w:r>
        <w:t>Encourage organisations to invest resources and efforts where they want to pursue the opportunities identified in the roadmaps</w:t>
      </w:r>
    </w:p>
    <w:p w14:paraId="2EA42F5D" w14:textId="71F04B88" w:rsidR="00506B69" w:rsidRDefault="00506B69" w:rsidP="00EA7941">
      <w:pPr>
        <w:pStyle w:val="ListBullet"/>
      </w:pPr>
      <w:r>
        <w:t>R</w:t>
      </w:r>
      <w:r w:rsidRPr="00553D21">
        <w:t xml:space="preserve">e-inforce </w:t>
      </w:r>
      <w:r>
        <w:t>t</w:t>
      </w:r>
      <w:r w:rsidRPr="003B35C8">
        <w:t xml:space="preserve">he role of </w:t>
      </w:r>
      <w:r>
        <w:t>g</w:t>
      </w:r>
      <w:r w:rsidRPr="003B35C8">
        <w:t xml:space="preserve">overnment as a partner, </w:t>
      </w:r>
      <w:r w:rsidRPr="00553D21">
        <w:t xml:space="preserve">facilitator and </w:t>
      </w:r>
      <w:r w:rsidRPr="003B35C8">
        <w:t>regulator</w:t>
      </w:r>
      <w:r w:rsidRPr="00141ACC">
        <w:t xml:space="preserve"> </w:t>
      </w:r>
      <w:r>
        <w:t xml:space="preserve">for, and customer of, the sector </w:t>
      </w:r>
      <w:r w:rsidRPr="00FD2136">
        <w:t>(</w:t>
      </w:r>
      <w:r>
        <w:t>in line with the Strategy, including its investment principles</w:t>
      </w:r>
      <w:r w:rsidRPr="00FD2136">
        <w:t>)</w:t>
      </w:r>
      <w:r w:rsidR="00663926">
        <w:t>.</w:t>
      </w:r>
    </w:p>
    <w:p w14:paraId="463B2F57" w14:textId="3BE8A613" w:rsidR="00D47AEF" w:rsidRDefault="00D47AEF" w:rsidP="00B64F97">
      <w:pPr>
        <w:pStyle w:val="ListBullet"/>
        <w:numPr>
          <w:ilvl w:val="0"/>
          <w:numId w:val="0"/>
        </w:numPr>
        <w:ind w:left="198" w:hanging="198"/>
      </w:pPr>
      <w:r>
        <w:rPr>
          <w:noProof/>
          <w:lang w:eastAsia="en-AU"/>
        </w:rPr>
        <w:drawing>
          <wp:inline distT="0" distB="0" distL="0" distR="0" wp14:anchorId="6737EB3C" wp14:editId="67484FCF">
            <wp:extent cx="2754217" cy="2735024"/>
            <wp:effectExtent l="0" t="0" r="8255" b="8255"/>
            <wp:docPr id="14" name="Picture 14" descr="Showing that an Australian competitive advantage is an Australian competitive strength that overlaps with a customer need or want, but does not overlap with an international competitor strength" title="Competitive advantag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54217" cy="2735024"/>
                    </a:xfrm>
                    <a:prstGeom prst="rect">
                      <a:avLst/>
                    </a:prstGeom>
                  </pic:spPr>
                </pic:pic>
              </a:graphicData>
            </a:graphic>
          </wp:inline>
        </w:drawing>
      </w:r>
    </w:p>
    <w:p w14:paraId="6BB9BDC0" w14:textId="452CF25F" w:rsidR="00506B69" w:rsidRPr="004E76B3" w:rsidRDefault="00506B69" w:rsidP="00EA7941">
      <w:pPr>
        <w:pStyle w:val="ASA4"/>
      </w:pPr>
      <w:r w:rsidRPr="00225314">
        <w:t>Roadmap</w:t>
      </w:r>
      <w:r>
        <w:t xml:space="preserve"> priorities</w:t>
      </w:r>
      <w:r w:rsidRPr="00225314">
        <w:t xml:space="preserve"> and </w:t>
      </w:r>
      <w:r>
        <w:t>i</w:t>
      </w:r>
      <w:r w:rsidRPr="00225314">
        <w:t>nclusions</w:t>
      </w:r>
    </w:p>
    <w:p w14:paraId="311606C1" w14:textId="77777777" w:rsidR="006E52F4" w:rsidRDefault="00A27A8E" w:rsidP="00506B69">
      <w:r>
        <w:rPr>
          <w:noProof/>
          <w:lang w:eastAsia="en-AU"/>
        </w:rPr>
        <w:drawing>
          <wp:inline distT="0" distB="0" distL="0" distR="0" wp14:anchorId="3B8AFE42" wp14:editId="1D0B144E">
            <wp:extent cx="2514600" cy="2562225"/>
            <wp:effectExtent l="0" t="0" r="0" b="9525"/>
            <wp:docPr id="4" name="Picture 4" descr="Describes pictorially most of the items written in the text of the roadmap priorities and inclusions list" title="Roadmap inclusion crite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14600" cy="2562225"/>
                    </a:xfrm>
                    <a:prstGeom prst="rect">
                      <a:avLst/>
                    </a:prstGeom>
                  </pic:spPr>
                </pic:pic>
              </a:graphicData>
            </a:graphic>
          </wp:inline>
        </w:drawing>
      </w:r>
    </w:p>
    <w:p w14:paraId="4FB16D14" w14:textId="350DF740" w:rsidR="00506B69" w:rsidRDefault="00506B69" w:rsidP="00506B69">
      <w:r w:rsidRPr="004F27A6">
        <w:t xml:space="preserve">The roadmaps </w:t>
      </w:r>
      <w:r w:rsidDel="00804FDF">
        <w:t>chart</w:t>
      </w:r>
      <w:r w:rsidRPr="004F27A6" w:rsidDel="00804FDF">
        <w:t xml:space="preserve"> </w:t>
      </w:r>
      <w:r w:rsidRPr="004F27A6">
        <w:t>capability developments</w:t>
      </w:r>
      <w:r>
        <w:t>,</w:t>
      </w:r>
      <w:r w:rsidRPr="004F27A6">
        <w:t xml:space="preserve"> rather than detailed technology developments</w:t>
      </w:r>
      <w:r>
        <w:t>,</w:t>
      </w:r>
      <w:r w:rsidRPr="004F27A6">
        <w:t xml:space="preserve"> </w:t>
      </w:r>
      <w:r>
        <w:t>so</w:t>
      </w:r>
      <w:r w:rsidRPr="004F27A6">
        <w:t xml:space="preserve"> industry and </w:t>
      </w:r>
      <w:r>
        <w:t>government researchers</w:t>
      </w:r>
      <w:r w:rsidRPr="004F27A6">
        <w:t xml:space="preserve"> </w:t>
      </w:r>
      <w:r>
        <w:t xml:space="preserve">can drive innovation and </w:t>
      </w:r>
      <w:r w:rsidRPr="004F27A6">
        <w:t xml:space="preserve">have flexibility in their </w:t>
      </w:r>
      <w:r>
        <w:t>delivery.</w:t>
      </w:r>
      <w:r w:rsidDel="00EA2DAF">
        <w:t xml:space="preserve"> </w:t>
      </w:r>
    </w:p>
    <w:p w14:paraId="64B27BB2" w14:textId="34CE80A4" w:rsidR="00506B69" w:rsidRDefault="00506B69" w:rsidP="00506B69">
      <w:r>
        <w:t>To be included, a capability must:</w:t>
      </w:r>
    </w:p>
    <w:p w14:paraId="2E4036EE" w14:textId="24EA24F4" w:rsidR="00506B69" w:rsidRDefault="00506B69" w:rsidP="00EA7941">
      <w:pPr>
        <w:pStyle w:val="ListBullet"/>
      </w:pPr>
      <w:r>
        <w:t>Strive towards bold visions and ambitions that align with the Strategy, and</w:t>
      </w:r>
    </w:p>
    <w:p w14:paraId="70880513" w14:textId="77777777" w:rsidR="00506B69" w:rsidRDefault="00506B69" w:rsidP="00EA7941">
      <w:pPr>
        <w:pStyle w:val="ListBullet"/>
      </w:pPr>
      <w:r>
        <w:t>Have the potential to synergise with other selected capabilities to uplift the sector in an enduring manner, and</w:t>
      </w:r>
    </w:p>
    <w:p w14:paraId="2D37A815" w14:textId="5F0546F9" w:rsidR="00506B69" w:rsidRDefault="00506B69" w:rsidP="00EA7941">
      <w:pPr>
        <w:pStyle w:val="ListBullet"/>
      </w:pPr>
      <w:r>
        <w:t xml:space="preserve">Be based on a comparative or competitive advantage (a domestic government or commercial market opportunity for which Australia has a competitive strength), and/or </w:t>
      </w:r>
    </w:p>
    <w:p w14:paraId="4B3802F9" w14:textId="77777777" w:rsidR="00506B69" w:rsidRDefault="00506B69" w:rsidP="00EA7941">
      <w:pPr>
        <w:pStyle w:val="ListBullet"/>
      </w:pPr>
      <w:r>
        <w:t>Be an area of national strategic interest, or</w:t>
      </w:r>
    </w:p>
    <w:p w14:paraId="3ED6E007" w14:textId="1E7B0EB7" w:rsidR="00506B69" w:rsidRDefault="00506B69" w:rsidP="00EA7941">
      <w:pPr>
        <w:pStyle w:val="ListBullet"/>
      </w:pPr>
      <w:r>
        <w:t>Be a necessary input</w:t>
      </w:r>
      <w:r w:rsidRPr="004F27A6">
        <w:t xml:space="preserve"> to realise</w:t>
      </w:r>
      <w:r>
        <w:t xml:space="preserve"> another included capability</w:t>
      </w:r>
      <w:r w:rsidR="00663926">
        <w:t>.</w:t>
      </w:r>
    </w:p>
    <w:p w14:paraId="545D30A7" w14:textId="77777777" w:rsidR="00506B69" w:rsidRDefault="00506B69" w:rsidP="00506B69">
      <w:r>
        <w:t>T</w:t>
      </w:r>
      <w:r w:rsidRPr="004F27A6">
        <w:t>he roadmap</w:t>
      </w:r>
      <w:r>
        <w:t>s</w:t>
      </w:r>
      <w:r w:rsidRPr="004F27A6">
        <w:t xml:space="preserve"> </w:t>
      </w:r>
      <w:r>
        <w:t>prioritise</w:t>
      </w:r>
      <w:r w:rsidRPr="004F27A6">
        <w:t xml:space="preserve"> </w:t>
      </w:r>
      <w:r>
        <w:t>capabilities that are essential to the stated vision and ambition for each pathway.</w:t>
      </w:r>
      <w:r w:rsidRPr="004F27A6">
        <w:t xml:space="preserve"> </w:t>
      </w:r>
      <w:r>
        <w:t>O</w:t>
      </w:r>
      <w:r w:rsidRPr="004F27A6">
        <w:t xml:space="preserve">pportunities exist outside the </w:t>
      </w:r>
      <w:r>
        <w:t>pathways</w:t>
      </w:r>
      <w:r w:rsidRPr="004F27A6">
        <w:t xml:space="preserve"> </w:t>
      </w:r>
      <w:r>
        <w:t xml:space="preserve">that may still </w:t>
      </w:r>
      <w:r w:rsidRPr="004F27A6">
        <w:t xml:space="preserve">be </w:t>
      </w:r>
      <w:r>
        <w:t>pursued by</w:t>
      </w:r>
      <w:r w:rsidRPr="004F27A6">
        <w:t xml:space="preserve"> </w:t>
      </w:r>
      <w:r>
        <w:t>the</w:t>
      </w:r>
      <w:r w:rsidRPr="004F27A6">
        <w:t xml:space="preserve"> Australian space </w:t>
      </w:r>
      <w:r>
        <w:t xml:space="preserve">sector. </w:t>
      </w:r>
    </w:p>
    <w:p w14:paraId="162054C8" w14:textId="0B6D40E3" w:rsidR="00506B69" w:rsidRDefault="00506B69" w:rsidP="00506B69">
      <w:pPr>
        <w:pStyle w:val="ListParagraph"/>
        <w:ind w:left="0"/>
      </w:pPr>
      <w:r w:rsidRPr="004F27A6">
        <w:t>The roadmap</w:t>
      </w:r>
      <w:r>
        <w:t>s</w:t>
      </w:r>
      <w:r w:rsidRPr="004F27A6">
        <w:t xml:space="preserve"> </w:t>
      </w:r>
      <w:r>
        <w:t xml:space="preserve">also include </w:t>
      </w:r>
      <w:r w:rsidRPr="004F27A6">
        <w:t xml:space="preserve">supporting </w:t>
      </w:r>
      <w:r>
        <w:t>conditions</w:t>
      </w:r>
      <w:r w:rsidRPr="004F27A6">
        <w:t xml:space="preserve"> that </w:t>
      </w:r>
      <w:r>
        <w:t xml:space="preserve">would </w:t>
      </w:r>
      <w:r w:rsidRPr="004F27A6">
        <w:t>harmonise, support and fac</w:t>
      </w:r>
      <w:r>
        <w:t xml:space="preserve">ilitate the </w:t>
      </w:r>
      <w:r w:rsidRPr="004F27A6">
        <w:t>growth</w:t>
      </w:r>
      <w:r>
        <w:t xml:space="preserve"> of these capabilities</w:t>
      </w:r>
      <w:r w:rsidRPr="004F27A6">
        <w:t>.</w:t>
      </w:r>
      <w:r>
        <w:t xml:space="preserve"> These are prioritised according to their capacity to address challenges and </w:t>
      </w:r>
      <w:r w:rsidRPr="003A1380">
        <w:t>foster opportunity.</w:t>
      </w:r>
    </w:p>
    <w:p w14:paraId="3D79C918" w14:textId="62500E96" w:rsidR="00A27A8E" w:rsidRPr="003A1380" w:rsidRDefault="00A27A8E" w:rsidP="00506B69">
      <w:pPr>
        <w:pStyle w:val="ListParagraph"/>
        <w:ind w:left="0"/>
      </w:pPr>
    </w:p>
    <w:p w14:paraId="71613586" w14:textId="77777777" w:rsidR="00506B69" w:rsidRPr="00376B1B" w:rsidRDefault="00506B69" w:rsidP="00A07EDD">
      <w:pPr>
        <w:pStyle w:val="Heading3"/>
      </w:pPr>
      <w:r w:rsidRPr="003A1380">
        <w:t xml:space="preserve">Approach </w:t>
      </w:r>
      <w:r>
        <w:t>to developing the r</w:t>
      </w:r>
      <w:r w:rsidRPr="00376B1B">
        <w:t>oadmaps</w:t>
      </w:r>
    </w:p>
    <w:p w14:paraId="394F50B6" w14:textId="77777777" w:rsidR="00506B69" w:rsidRDefault="00506B69" w:rsidP="00506B69">
      <w:r>
        <w:t xml:space="preserve">The Australian Space Agency worked </w:t>
      </w:r>
      <w:r w:rsidRPr="0057040C">
        <w:t>together with industry, researchers and Australian Government agencies to develop each roadmap. Feedback and support to the validation of the assessments</w:t>
      </w:r>
      <w:r>
        <w:t xml:space="preserve"> of </w:t>
      </w:r>
      <w:r w:rsidRPr="00790D3E">
        <w:t>Australia</w:t>
      </w:r>
      <w:r>
        <w:t>’s</w:t>
      </w:r>
      <w:r w:rsidRPr="00790D3E">
        <w:t xml:space="preserve"> state</w:t>
      </w:r>
      <w:r>
        <w:t>-</w:t>
      </w:r>
      <w:r w:rsidRPr="00790D3E">
        <w:t>of</w:t>
      </w:r>
      <w:r>
        <w:t>-</w:t>
      </w:r>
      <w:r w:rsidRPr="00790D3E">
        <w:t>the</w:t>
      </w:r>
      <w:r>
        <w:t>-</w:t>
      </w:r>
      <w:r w:rsidRPr="00790D3E">
        <w:t xml:space="preserve">art </w:t>
      </w:r>
      <w:r>
        <w:t xml:space="preserve">capabilities, technologies </w:t>
      </w:r>
      <w:r w:rsidRPr="00790D3E">
        <w:t>and opportunities</w:t>
      </w:r>
      <w:r>
        <w:t xml:space="preserve"> were provided by peer space agencies and stakeholder organisations.</w:t>
      </w:r>
    </w:p>
    <w:p w14:paraId="2C300A9B" w14:textId="77777777" w:rsidR="00506B69" w:rsidRPr="00245942" w:rsidRDefault="00506B69" w:rsidP="00F93AB3">
      <w:pPr>
        <w:pStyle w:val="ASA4"/>
      </w:pPr>
      <w:r w:rsidRPr="00245942">
        <w:t xml:space="preserve">Phase 1: Assess </w:t>
      </w:r>
      <w:r>
        <w:t>o</w:t>
      </w:r>
      <w:r w:rsidRPr="00245942">
        <w:t>pportunity</w:t>
      </w:r>
    </w:p>
    <w:p w14:paraId="4A13AECE" w14:textId="77777777" w:rsidR="00506B69" w:rsidRPr="007F4088" w:rsidRDefault="00506B69" w:rsidP="00F93AB3">
      <w:pPr>
        <w:pStyle w:val="ListBullet"/>
      </w:pPr>
      <w:r w:rsidRPr="007F4088">
        <w:t>State</w:t>
      </w:r>
      <w:r>
        <w:t>-</w:t>
      </w:r>
      <w:r w:rsidRPr="007F4088">
        <w:t>of</w:t>
      </w:r>
      <w:r>
        <w:t>-</w:t>
      </w:r>
      <w:r w:rsidRPr="007F4088">
        <w:t>the</w:t>
      </w:r>
      <w:r>
        <w:t>-</w:t>
      </w:r>
      <w:r w:rsidRPr="007F4088">
        <w:t xml:space="preserve">art assessments </w:t>
      </w:r>
      <w:r>
        <w:t xml:space="preserve">identify and </w:t>
      </w:r>
      <w:r w:rsidRPr="007F4088">
        <w:t>evaluate Australia’s key strengths in the global context</w:t>
      </w:r>
      <w:r>
        <w:t>. Consideration is made</w:t>
      </w:r>
      <w:r w:rsidRPr="007F4088">
        <w:t xml:space="preserve"> for the ecosystem and value</w:t>
      </w:r>
      <w:r>
        <w:t xml:space="preserve"> </w:t>
      </w:r>
      <w:r w:rsidRPr="007F4088">
        <w:t xml:space="preserve">chain, </w:t>
      </w:r>
      <w:r>
        <w:t xml:space="preserve">spin-in potential from adjacent sectors, </w:t>
      </w:r>
      <w:r w:rsidRPr="007F4088">
        <w:t>national application needs</w:t>
      </w:r>
      <w:r>
        <w:t>, strategic value, growth trends</w:t>
      </w:r>
      <w:r w:rsidRPr="007F4088">
        <w:t xml:space="preserve"> and market gaps.</w:t>
      </w:r>
    </w:p>
    <w:p w14:paraId="7025EE26" w14:textId="77777777" w:rsidR="00506B69" w:rsidRPr="007F4088" w:rsidRDefault="00506B69" w:rsidP="00F93AB3">
      <w:pPr>
        <w:pStyle w:val="ListBullet"/>
      </w:pPr>
      <w:r>
        <w:t>Australia’s competitive advantages are identified, with capabilities assessed and gaps validated along with their opportunities, risks and barriers.</w:t>
      </w:r>
    </w:p>
    <w:p w14:paraId="7A2E156C" w14:textId="77777777" w:rsidR="00506B69" w:rsidRPr="00245942" w:rsidRDefault="00506B69" w:rsidP="00F93AB3">
      <w:pPr>
        <w:pStyle w:val="ASA4"/>
      </w:pPr>
      <w:r w:rsidRPr="00245942">
        <w:t xml:space="preserve">Phase 2: Set </w:t>
      </w:r>
      <w:r>
        <w:t>t</w:t>
      </w:r>
      <w:r w:rsidRPr="00245942">
        <w:t>argets</w:t>
      </w:r>
    </w:p>
    <w:p w14:paraId="54F8C68C" w14:textId="77777777" w:rsidR="00506B69" w:rsidRPr="00A07EDD" w:rsidRDefault="00506B69" w:rsidP="00F93AB3">
      <w:pPr>
        <w:pStyle w:val="ListBullet"/>
      </w:pPr>
      <w:r w:rsidRPr="00A07EDD">
        <w:t xml:space="preserve">A strategic direction is set via the definition of targets for 2030 including: </w:t>
      </w:r>
      <w:r w:rsidRPr="00A07EDD">
        <w:rPr>
          <w:bCs/>
        </w:rPr>
        <w:t xml:space="preserve">the vision </w:t>
      </w:r>
      <w:r w:rsidRPr="00A07EDD">
        <w:t>- an aspirational statement about Australia’s future capabilities,</w:t>
      </w:r>
      <w:r w:rsidRPr="00A07EDD" w:rsidDel="007F4088">
        <w:t xml:space="preserve"> </w:t>
      </w:r>
      <w:r w:rsidRPr="00A07EDD">
        <w:t xml:space="preserve">and </w:t>
      </w:r>
      <w:r w:rsidRPr="00A07EDD">
        <w:rPr>
          <w:bCs/>
        </w:rPr>
        <w:t xml:space="preserve">the ambition </w:t>
      </w:r>
      <w:r w:rsidRPr="00A07EDD">
        <w:t>- a positional statement about Australia’s future role.</w:t>
      </w:r>
    </w:p>
    <w:p w14:paraId="66E5BB81" w14:textId="77777777" w:rsidR="00506B69" w:rsidRPr="00A07EDD" w:rsidRDefault="00506B69" w:rsidP="00F93AB3">
      <w:pPr>
        <w:pStyle w:val="ListBullet"/>
      </w:pPr>
      <w:r w:rsidRPr="00A07EDD">
        <w:rPr>
          <w:bCs/>
        </w:rPr>
        <w:t xml:space="preserve">Focus segments </w:t>
      </w:r>
      <w:r w:rsidRPr="00A07EDD">
        <w:t>are areas of greatest opportunity for the Australian space sector within the Civil Space Priority Area over the next decade. The focus segments interplay strategically to achieve the vision and ambition. Focus segments and related objectives (sub-visions), outcomes (sub-ambitions) and capability targets are defined based on identified opportunities.</w:t>
      </w:r>
    </w:p>
    <w:p w14:paraId="16572B1E" w14:textId="77777777" w:rsidR="00506B69" w:rsidRPr="00245942" w:rsidRDefault="00506B69" w:rsidP="00F93AB3">
      <w:pPr>
        <w:pStyle w:val="ASA4"/>
      </w:pPr>
      <w:r w:rsidRPr="00245942">
        <w:t xml:space="preserve">Phase 3: Devise </w:t>
      </w:r>
      <w:r>
        <w:t>p</w:t>
      </w:r>
      <w:r w:rsidRPr="00245942">
        <w:t>athways</w:t>
      </w:r>
    </w:p>
    <w:p w14:paraId="291DDCEA" w14:textId="77777777" w:rsidR="00506B69" w:rsidRPr="00A07EDD" w:rsidRDefault="00506B69" w:rsidP="00F93AB3">
      <w:pPr>
        <w:pStyle w:val="ListBullet"/>
      </w:pPr>
      <w:r w:rsidRPr="00A07EDD">
        <w:t xml:space="preserve">Pathways are developed to set the action plan towards achieving the targets and roadmap objectives. </w:t>
      </w:r>
    </w:p>
    <w:p w14:paraId="79B0CDA1" w14:textId="77777777" w:rsidR="00506B69" w:rsidRPr="00A07EDD" w:rsidRDefault="00506B69" w:rsidP="00F93AB3">
      <w:pPr>
        <w:pStyle w:val="ListBullet"/>
      </w:pPr>
      <w:r w:rsidRPr="00A07EDD">
        <w:t>The roadmap pathways diagram presents an action plan to be led by the space industry, and facilitated by the Australian Space Agency where appropriate, towards achieving the roadmap objectives.</w:t>
      </w:r>
    </w:p>
    <w:p w14:paraId="0ECD846A" w14:textId="77777777" w:rsidR="00506B69" w:rsidRPr="00A07EDD" w:rsidRDefault="00506B69" w:rsidP="00F93AB3">
      <w:pPr>
        <w:pStyle w:val="ListBullet"/>
      </w:pPr>
      <w:r w:rsidRPr="00A07EDD">
        <w:t xml:space="preserve">Capabilities are mapped along the core paths to the targets, together with external </w:t>
      </w:r>
      <w:r w:rsidRPr="00A07EDD">
        <w:rPr>
          <w:bCs/>
        </w:rPr>
        <w:t>drivers</w:t>
      </w:r>
      <w:r w:rsidRPr="00A07EDD">
        <w:t xml:space="preserve"> that influence the roadmap. These should be captured or mitigated to progress the capability pathways and non-technical facilitating activities (facilitators).</w:t>
      </w:r>
    </w:p>
    <w:p w14:paraId="7D5D91C6" w14:textId="77777777" w:rsidR="00506B69" w:rsidRPr="00245942" w:rsidRDefault="00506B69" w:rsidP="00F93AB3">
      <w:pPr>
        <w:pStyle w:val="ASA4"/>
      </w:pPr>
      <w:r w:rsidRPr="00245942">
        <w:t xml:space="preserve">Phase 4: </w:t>
      </w:r>
      <w:r>
        <w:t>Enable i</w:t>
      </w:r>
      <w:r w:rsidRPr="00245942">
        <w:t>mplement</w:t>
      </w:r>
      <w:r>
        <w:t>ation</w:t>
      </w:r>
      <w:r w:rsidRPr="00245942">
        <w:t xml:space="preserve"> </w:t>
      </w:r>
      <w:r>
        <w:t>and</w:t>
      </w:r>
      <w:r w:rsidRPr="00245942">
        <w:t xml:space="preserve"> </w:t>
      </w:r>
      <w:r>
        <w:t>m</w:t>
      </w:r>
      <w:r w:rsidRPr="00245942">
        <w:t xml:space="preserve">onitor </w:t>
      </w:r>
      <w:r>
        <w:t>p</w:t>
      </w:r>
      <w:r w:rsidRPr="00245942">
        <w:t>rogress</w:t>
      </w:r>
    </w:p>
    <w:p w14:paraId="09AE4CC6" w14:textId="77777777" w:rsidR="00506B69" w:rsidRDefault="00506B69" w:rsidP="00F93AB3">
      <w:pPr>
        <w:pStyle w:val="ListBullet"/>
      </w:pPr>
      <w:r w:rsidRPr="00066E3A">
        <w:t xml:space="preserve">The roadmaps will </w:t>
      </w:r>
      <w:r>
        <w:t>guide future investment</w:t>
      </w:r>
      <w:r w:rsidRPr="00066E3A">
        <w:t xml:space="preserve"> </w:t>
      </w:r>
      <w:r>
        <w:t xml:space="preserve">in Australian industry and inform Australian Space </w:t>
      </w:r>
      <w:r w:rsidRPr="00066E3A">
        <w:t xml:space="preserve">Agency activities under the </w:t>
      </w:r>
      <w:r>
        <w:t xml:space="preserve">four space </w:t>
      </w:r>
      <w:r w:rsidRPr="00066E3A">
        <w:t>pillars</w:t>
      </w:r>
      <w:r>
        <w:t xml:space="preserve"> in the Strategy</w:t>
      </w:r>
      <w:r w:rsidRPr="00066E3A">
        <w:t>.</w:t>
      </w:r>
      <w:r>
        <w:t xml:space="preserve"> </w:t>
      </w:r>
    </w:p>
    <w:p w14:paraId="7EC3F482" w14:textId="77777777" w:rsidR="00506B69" w:rsidRDefault="00506B69" w:rsidP="00F93AB3">
      <w:pPr>
        <w:pStyle w:val="ListBullet"/>
      </w:pPr>
      <w:r w:rsidRPr="00066E3A">
        <w:t xml:space="preserve">Progress </w:t>
      </w:r>
      <w:r>
        <w:t xml:space="preserve">against the roadmaps </w:t>
      </w:r>
      <w:r w:rsidRPr="00066E3A">
        <w:t xml:space="preserve">will </w:t>
      </w:r>
      <w:r>
        <w:t xml:space="preserve">contribute to the Australian Government’s goals to grow the industry. </w:t>
      </w:r>
      <w:r w:rsidRPr="005B26C9">
        <w:rPr>
          <w:rFonts w:cstheme="minorHAnsi"/>
        </w:rPr>
        <w:t xml:space="preserve">Their development during Phase 2 of the Strategy ‘Engaging with Opportunity’ (2019 to 2020) will support Phase 3 - ‘Delivering Success’ (2021 to 2028). </w:t>
      </w:r>
      <w:r>
        <w:t>Progress will be monitored</w:t>
      </w:r>
      <w:r w:rsidRPr="00066E3A">
        <w:t xml:space="preserve"> via future </w:t>
      </w:r>
      <w:r>
        <w:t>S</w:t>
      </w:r>
      <w:r w:rsidRPr="00066E3A">
        <w:t xml:space="preserve">tate of </w:t>
      </w:r>
      <w:r>
        <w:t>S</w:t>
      </w:r>
      <w:r w:rsidRPr="00066E3A">
        <w:t>pace reports</w:t>
      </w:r>
      <w:r>
        <w:t xml:space="preserve"> and other publications</w:t>
      </w:r>
      <w:r w:rsidRPr="00066E3A">
        <w:t>.</w:t>
      </w:r>
    </w:p>
    <w:p w14:paraId="3E88225A" w14:textId="77777777" w:rsidR="00506B69" w:rsidRDefault="00506B69" w:rsidP="00F93AB3">
      <w:pPr>
        <w:pStyle w:val="ListBullet"/>
      </w:pPr>
      <w:r w:rsidRPr="00066E3A">
        <w:t>The roadmaps will be updated</w:t>
      </w:r>
      <w:r>
        <w:t xml:space="preserve"> regularly </w:t>
      </w:r>
      <w:r w:rsidRPr="00066E3A">
        <w:t xml:space="preserve">to allow for </w:t>
      </w:r>
      <w:r>
        <w:t>refinement</w:t>
      </w:r>
      <w:r w:rsidRPr="00066E3A">
        <w:t xml:space="preserve"> as the sector develops</w:t>
      </w:r>
      <w:r>
        <w:t>.</w:t>
      </w:r>
    </w:p>
    <w:p w14:paraId="079AABBE" w14:textId="77777777" w:rsidR="00506B69" w:rsidRDefault="00506B69" w:rsidP="00A07EDD">
      <w:pPr>
        <w:pStyle w:val="Heading3"/>
      </w:pPr>
      <w:r w:rsidRPr="00BF4E77">
        <w:t>Roadmap</w:t>
      </w:r>
      <w:r>
        <w:t>s</w:t>
      </w:r>
      <w:r w:rsidRPr="00BF4E77">
        <w:t xml:space="preserve"> </w:t>
      </w:r>
      <w:r>
        <w:t xml:space="preserve">audience </w:t>
      </w:r>
    </w:p>
    <w:p w14:paraId="53BB51B8" w14:textId="77777777" w:rsidR="00506B69" w:rsidRDefault="00506B69" w:rsidP="00506B69">
      <w:r>
        <w:t xml:space="preserve">The roadmaps are for all Australian space sector stakeholders, including industry, governments, researchers, the future workforce, investors and international partners. The roadmaps can also inform </w:t>
      </w:r>
      <w:r w:rsidRPr="006C1B85">
        <w:t>stakeholders in adjacent sectors</w:t>
      </w:r>
      <w:r>
        <w:t>, including mining and energy, defence and national security, agriculture and natural resources, remote medicine, and environmental and disaster management. These stakeholders could extend their existing capabilities into the space sector, leverage expertise in the space sector or become customers of the sector.</w:t>
      </w:r>
    </w:p>
    <w:p w14:paraId="771150F4" w14:textId="77777777" w:rsidR="00A07EDD" w:rsidRDefault="00A07EDD">
      <w:pPr>
        <w:adjustRightInd/>
        <w:snapToGrid/>
        <w:spacing w:after="0" w:line="240" w:lineRule="auto"/>
        <w:rPr>
          <w:rFonts w:asciiTheme="majorHAnsi" w:eastAsiaTheme="majorEastAsia" w:hAnsiTheme="majorHAnsi" w:cstheme="majorBidi"/>
          <w:b/>
          <w:bCs/>
          <w:color w:val="004976" w:themeColor="background2"/>
          <w:sz w:val="28"/>
        </w:rPr>
      </w:pPr>
      <w:r>
        <w:br w:type="page"/>
      </w:r>
    </w:p>
    <w:p w14:paraId="180FB5EF" w14:textId="65EE03B6" w:rsidR="00506B69" w:rsidRPr="006317B3" w:rsidRDefault="00506B69" w:rsidP="00F93AB3">
      <w:pPr>
        <w:pStyle w:val="Heading3"/>
      </w:pPr>
      <w:r>
        <w:t>Seven interconnected roadmaps</w:t>
      </w:r>
    </w:p>
    <w:p w14:paraId="2DC345E7" w14:textId="77777777" w:rsidR="00506B69" w:rsidRDefault="00506B69" w:rsidP="00506B69">
      <w:pPr>
        <w:jc w:val="both"/>
      </w:pPr>
      <w:r w:rsidRPr="0054364C">
        <w:t xml:space="preserve">The </w:t>
      </w:r>
      <w:r>
        <w:t>Civil</w:t>
      </w:r>
      <w:r w:rsidRPr="0054364C">
        <w:t xml:space="preserve"> </w:t>
      </w:r>
      <w:r>
        <w:t>Space Priority Area</w:t>
      </w:r>
      <w:r w:rsidRPr="0054364C">
        <w:t xml:space="preserve">s are interconnected, reliant on cross-cutting technology areas, facilitated by non-technical enabling activities, and may be applied to many cross-cutting services. </w:t>
      </w:r>
      <w:r>
        <w:t>The roadmap for each Civil Space Priority Area details the</w:t>
      </w:r>
      <w:r w:rsidRPr="0054364C">
        <w:t xml:space="preserve"> significance of </w:t>
      </w:r>
      <w:r>
        <w:t>these</w:t>
      </w:r>
      <w:r w:rsidRPr="0054364C">
        <w:t xml:space="preserve"> </w:t>
      </w:r>
      <w:r>
        <w:t>factors to its implementation.</w:t>
      </w:r>
      <w:r w:rsidRPr="0054364C">
        <w:t xml:space="preserve"> The </w:t>
      </w:r>
      <w:r>
        <w:t>r</w:t>
      </w:r>
      <w:r w:rsidRPr="0054364C">
        <w:t xml:space="preserve">oadmaps </w:t>
      </w:r>
      <w:r>
        <w:t>n</w:t>
      </w:r>
      <w:r w:rsidRPr="0054364C">
        <w:t xml:space="preserve">exus illustrates the strategic interplay of these important </w:t>
      </w:r>
      <w:r>
        <w:t>categories</w:t>
      </w:r>
      <w:r w:rsidRPr="0054364C">
        <w:t>.</w:t>
      </w:r>
      <w:r>
        <w:t xml:space="preserve"> </w:t>
      </w:r>
    </w:p>
    <w:p w14:paraId="375D6B9C" w14:textId="77777777" w:rsidR="00506B69" w:rsidRPr="0054364C" w:rsidRDefault="00506B69" w:rsidP="00506B69">
      <w:pPr>
        <w:jc w:val="both"/>
      </w:pPr>
      <w:r>
        <w:t>While the Australian Space Agency has an important role as a partner, facilitator and regulator, it is the initiative of the space sector that will drive the pursuit and capture of the identified opportunities.</w:t>
      </w:r>
    </w:p>
    <w:p w14:paraId="15F61E76" w14:textId="77777777" w:rsidR="00506B69" w:rsidRDefault="00506B69" w:rsidP="008171C5">
      <w:pPr>
        <w:pStyle w:val="Heading2"/>
      </w:pPr>
      <w:r w:rsidRPr="006317B3">
        <w:t xml:space="preserve">Roadmaps </w:t>
      </w:r>
      <w:r>
        <w:t>n</w:t>
      </w:r>
      <w:r w:rsidRPr="006317B3">
        <w:t>exus</w:t>
      </w:r>
      <w:r>
        <w:t xml:space="preserve"> </w:t>
      </w:r>
    </w:p>
    <w:p w14:paraId="1DFB3FBB" w14:textId="77777777" w:rsidR="00506B69" w:rsidRDefault="00506B69" w:rsidP="008171C5">
      <w:pPr>
        <w:pStyle w:val="Heading3"/>
      </w:pPr>
      <w:r>
        <w:t>Identifying growth activities</w:t>
      </w:r>
    </w:p>
    <w:p w14:paraId="42B53978" w14:textId="5DD5D0E4" w:rsidR="00AE6C7A" w:rsidRPr="00AE6C7A" w:rsidRDefault="00AE6C7A" w:rsidP="00AE6C7A">
      <w:r>
        <w:rPr>
          <w:noProof/>
          <w:lang w:eastAsia="en-AU"/>
        </w:rPr>
        <w:drawing>
          <wp:inline distT="0" distB="0" distL="0" distR="0" wp14:anchorId="6EBBA227" wp14:editId="3626DC2D">
            <wp:extent cx="6224530" cy="7177370"/>
            <wp:effectExtent l="0" t="0" r="5080" b="5080"/>
            <wp:docPr id="5" name="Picture 5" descr="Ground station icon for communications technologies and services&#10;Satellite orbiting Earth icon for earth observation&#10;Robotic arm and receiver icon for robotics and automation on Earth and in space&#10;Medical beaker with a DNA helix icon for leapfrog R and D&#10;2 ellipses representing orbits around Earth icon for space situational awareness and debris monitoring&#10;Positioning pin icon for position, navigation and timing&#10;Rocket and payload icon for access to space&#10;" title="National Civil Space Priority Area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2139" cy="7186143"/>
                    </a:xfrm>
                    <a:prstGeom prst="rect">
                      <a:avLst/>
                    </a:prstGeom>
                  </pic:spPr>
                </pic:pic>
              </a:graphicData>
            </a:graphic>
          </wp:inline>
        </w:drawing>
      </w:r>
    </w:p>
    <w:p w14:paraId="6E465501" w14:textId="5199DEF7" w:rsidR="008171C5" w:rsidRDefault="008171C5" w:rsidP="008171C5">
      <w:pPr>
        <w:pStyle w:val="ASA4"/>
      </w:pPr>
      <w:r w:rsidRPr="008171C5">
        <w:t>Diagram</w:t>
      </w:r>
      <w:r>
        <w:t xml:space="preserve">: </w:t>
      </w:r>
      <w:r w:rsidRPr="008171C5">
        <w:t>Nati</w:t>
      </w:r>
      <w:r>
        <w:t>onal Civil Space Priority Areas</w:t>
      </w:r>
    </w:p>
    <w:p w14:paraId="0C8FC08B" w14:textId="1B380492" w:rsidR="00506B69" w:rsidRPr="00C767B5" w:rsidRDefault="00506B69" w:rsidP="008171C5">
      <w:r w:rsidRPr="00C767B5">
        <w:t>Communications technologies &amp; services, Earth observation, Robotics &amp; automation on Earth and in space, Leapfrog R&amp;D, Space situational awareness &amp; debris monitoring, Position navigation &amp; timing, Access to space.</w:t>
      </w:r>
    </w:p>
    <w:p w14:paraId="01DA5E01" w14:textId="77777777" w:rsidR="00506B69" w:rsidRPr="008A32D9" w:rsidRDefault="00506B69" w:rsidP="008171C5">
      <w:pPr>
        <w:pStyle w:val="ASA4"/>
      </w:pPr>
      <w:r w:rsidRPr="008A32D9">
        <w:t>Cross-</w:t>
      </w:r>
      <w:r>
        <w:t>c</w:t>
      </w:r>
      <w:r w:rsidRPr="008A32D9">
        <w:t xml:space="preserve">utting </w:t>
      </w:r>
      <w:r>
        <w:t>t</w:t>
      </w:r>
      <w:r w:rsidRPr="008A32D9">
        <w:t xml:space="preserve">echnology </w:t>
      </w:r>
      <w:r>
        <w:t>a</w:t>
      </w:r>
      <w:r w:rsidRPr="008A32D9">
        <w:t>reas</w:t>
      </w:r>
    </w:p>
    <w:p w14:paraId="3155071C" w14:textId="77777777" w:rsidR="00506B69" w:rsidRPr="00A31064" w:rsidRDefault="00506B69" w:rsidP="00506B69">
      <w:pPr>
        <w:jc w:val="both"/>
      </w:pPr>
      <w:r>
        <w:t>Key</w:t>
      </w:r>
      <w:r w:rsidRPr="00A31064">
        <w:t xml:space="preserve"> technology areas from the broader economy have been identified that should underpin Australia’s future space capability. Leveraging these will foster a more robust development pathway. </w:t>
      </w:r>
      <w:r>
        <w:t>Government, including t</w:t>
      </w:r>
      <w:r w:rsidRPr="00A31064">
        <w:t>he</w:t>
      </w:r>
      <w:r>
        <w:t xml:space="preserve"> Australian Space </w:t>
      </w:r>
      <w:r w:rsidRPr="00A31064">
        <w:t>Agency</w:t>
      </w:r>
      <w:r>
        <w:t>,</w:t>
      </w:r>
      <w:r w:rsidRPr="00A31064">
        <w:t xml:space="preserve"> </w:t>
      </w:r>
      <w:r>
        <w:t>is supporting this through</w:t>
      </w:r>
      <w:r w:rsidRPr="00A31064">
        <w:t xml:space="preserve"> its </w:t>
      </w:r>
      <w:r>
        <w:t>activities. For example, space has been identified as a national manufacturing priority.</w:t>
      </w:r>
    </w:p>
    <w:p w14:paraId="170B8B37" w14:textId="215C95EA" w:rsidR="008171C5" w:rsidRDefault="00506B69" w:rsidP="008171C5">
      <w:pPr>
        <w:pStyle w:val="ASA4"/>
      </w:pPr>
      <w:r w:rsidRPr="00C767B5">
        <w:t xml:space="preserve">Cross-Cutting Technology </w:t>
      </w:r>
      <w:r w:rsidR="008171C5">
        <w:t>a</w:t>
      </w:r>
      <w:r w:rsidRPr="00C767B5">
        <w:t xml:space="preserve">reas </w:t>
      </w:r>
      <w:r w:rsidR="008171C5">
        <w:t>diagram</w:t>
      </w:r>
    </w:p>
    <w:p w14:paraId="25FE803D" w14:textId="30E87C85" w:rsidR="00506B69" w:rsidRPr="00C767B5" w:rsidRDefault="00506B69" w:rsidP="00506B69">
      <w:pPr>
        <w:jc w:val="both"/>
        <w:rPr>
          <w:color w:val="000000" w:themeColor="text1"/>
        </w:rPr>
      </w:pPr>
      <w:r>
        <w:rPr>
          <w:color w:val="000000" w:themeColor="text1"/>
        </w:rPr>
        <w:t xml:space="preserve">Advanced manufacturing, </w:t>
      </w:r>
      <w:r w:rsidRPr="00C767B5">
        <w:rPr>
          <w:color w:val="000000" w:themeColor="text1"/>
        </w:rPr>
        <w:t>Cybersecurity, Interoperability, Digitised &amp; data driven systems engineering, Platform-based architectures</w:t>
      </w:r>
      <w:r>
        <w:rPr>
          <w:color w:val="000000" w:themeColor="text1"/>
        </w:rPr>
        <w:t xml:space="preserve">, </w:t>
      </w:r>
      <w:r w:rsidRPr="00C767B5">
        <w:rPr>
          <w:color w:val="000000" w:themeColor="text1"/>
        </w:rPr>
        <w:t>Artificial intelligence.</w:t>
      </w:r>
    </w:p>
    <w:p w14:paraId="2F8A5E15" w14:textId="77777777" w:rsidR="00506B69" w:rsidRPr="008A32D9" w:rsidRDefault="00506B69" w:rsidP="008171C5">
      <w:pPr>
        <w:pStyle w:val="ASA4"/>
      </w:pPr>
      <w:r w:rsidRPr="008A32D9">
        <w:t>Cross-</w:t>
      </w:r>
      <w:r>
        <w:t>c</w:t>
      </w:r>
      <w:r w:rsidRPr="008A32D9">
        <w:t xml:space="preserve">utting </w:t>
      </w:r>
      <w:r>
        <w:t>s</w:t>
      </w:r>
      <w:r w:rsidRPr="008A32D9">
        <w:t>ervices</w:t>
      </w:r>
    </w:p>
    <w:p w14:paraId="6A480EC3" w14:textId="77777777" w:rsidR="00506B69" w:rsidRPr="00347258" w:rsidRDefault="00506B69" w:rsidP="00506B69">
      <w:pPr>
        <w:jc w:val="both"/>
      </w:pPr>
      <w:r w:rsidRPr="00BD1064" w:rsidDel="00347258">
        <w:t>Cross-cutting service</w:t>
      </w:r>
      <w:r>
        <w:t>s</w:t>
      </w:r>
      <w:r w:rsidRPr="00BD1064" w:rsidDel="00347258">
        <w:t xml:space="preserve"> are areas of high opportunity and </w:t>
      </w:r>
      <w:r>
        <w:t>enduring</w:t>
      </w:r>
      <w:r w:rsidRPr="00347258">
        <w:t xml:space="preserve"> priority for the </w:t>
      </w:r>
      <w:r>
        <w:t xml:space="preserve">application </w:t>
      </w:r>
      <w:r w:rsidRPr="00347258">
        <w:t>of Australian space capability</w:t>
      </w:r>
      <w:r>
        <w:t>. They are</w:t>
      </w:r>
      <w:r w:rsidRPr="00347258">
        <w:t xml:space="preserve"> based on both national need and market </w:t>
      </w:r>
      <w:r>
        <w:t>consideration</w:t>
      </w:r>
      <w:r w:rsidRPr="00347258">
        <w:t xml:space="preserve">s. They each </w:t>
      </w:r>
      <w:r>
        <w:t>draw upon</w:t>
      </w:r>
      <w:r w:rsidRPr="00347258">
        <w:t xml:space="preserve"> capabilities spanning more than one </w:t>
      </w:r>
      <w:r>
        <w:t>Civil Space Priority Area</w:t>
      </w:r>
      <w:r w:rsidRPr="00347258">
        <w:t xml:space="preserve">. Further service application areas are in scope but are considered within the domain of their relevant </w:t>
      </w:r>
      <w:r>
        <w:t>Civil Space Priority Area</w:t>
      </w:r>
      <w:r w:rsidRPr="00347258">
        <w:t xml:space="preserve">. </w:t>
      </w:r>
      <w:r>
        <w:t xml:space="preserve">Sourcing first customers for these applications is critical to capability realisation. </w:t>
      </w:r>
    </w:p>
    <w:p w14:paraId="5EBAEC9D" w14:textId="241A55DC" w:rsidR="008171C5" w:rsidRDefault="00506B69" w:rsidP="008171C5">
      <w:pPr>
        <w:pStyle w:val="ASA4"/>
      </w:pPr>
      <w:r w:rsidRPr="00C767B5">
        <w:t xml:space="preserve">Cross-Cutting </w:t>
      </w:r>
      <w:r w:rsidR="008171C5">
        <w:t>s</w:t>
      </w:r>
      <w:r w:rsidRPr="00C767B5">
        <w:t>ervices</w:t>
      </w:r>
      <w:r w:rsidR="008171C5">
        <w:t xml:space="preserve"> diagram</w:t>
      </w:r>
      <w:r w:rsidRPr="00C767B5">
        <w:t xml:space="preserve"> </w:t>
      </w:r>
    </w:p>
    <w:p w14:paraId="696B4573" w14:textId="4414227E" w:rsidR="00506B69" w:rsidRPr="00C767B5" w:rsidRDefault="00506B69" w:rsidP="00506B69">
      <w:pPr>
        <w:jc w:val="both"/>
        <w:rPr>
          <w:color w:val="000000" w:themeColor="text1"/>
        </w:rPr>
      </w:pPr>
      <w:r w:rsidRPr="00C767B5">
        <w:rPr>
          <w:color w:val="000000" w:themeColor="text1"/>
        </w:rPr>
        <w:t>Disaster risk management, Remote industry, environment</w:t>
      </w:r>
      <w:r>
        <w:rPr>
          <w:color w:val="000000" w:themeColor="text1"/>
        </w:rPr>
        <w:t xml:space="preserve"> and</w:t>
      </w:r>
      <w:r w:rsidRPr="00C767B5">
        <w:rPr>
          <w:color w:val="000000" w:themeColor="text1"/>
        </w:rPr>
        <w:t xml:space="preserve"> resource management, Exploration services, Science services, National security.</w:t>
      </w:r>
    </w:p>
    <w:p w14:paraId="53543B39" w14:textId="77777777" w:rsidR="00506B69" w:rsidRPr="008A32D9" w:rsidRDefault="00506B69" w:rsidP="008171C5">
      <w:pPr>
        <w:pStyle w:val="ASA4"/>
      </w:pPr>
      <w:r>
        <w:t>Facilitators</w:t>
      </w:r>
    </w:p>
    <w:p w14:paraId="6170C981" w14:textId="77777777" w:rsidR="00506B69" w:rsidRPr="00AC1C6D" w:rsidRDefault="00506B69" w:rsidP="00506B69">
      <w:pPr>
        <w:jc w:val="both"/>
      </w:pPr>
      <w:r>
        <w:t>Facilitators enable progress towards reaching the targeted capabilities.</w:t>
      </w:r>
      <w:r w:rsidRPr="00AC1C6D">
        <w:t xml:space="preserve"> The</w:t>
      </w:r>
      <w:r>
        <w:t>y</w:t>
      </w:r>
      <w:r w:rsidRPr="00AC1C6D">
        <w:t xml:space="preserve"> </w:t>
      </w:r>
      <w:r>
        <w:t>provide the supporting conditions to contribute to</w:t>
      </w:r>
      <w:r w:rsidRPr="00AC1C6D">
        <w:t xml:space="preserve"> address</w:t>
      </w:r>
      <w:r>
        <w:t>ing</w:t>
      </w:r>
      <w:r w:rsidRPr="00AC1C6D">
        <w:t xml:space="preserve"> challenges identified by the Australian space sector and streamline the path to achieving the roadmap vision</w:t>
      </w:r>
      <w:r>
        <w:t>s</w:t>
      </w:r>
      <w:r w:rsidRPr="00AC1C6D">
        <w:t xml:space="preserve">. Together, the implementation of these </w:t>
      </w:r>
      <w:r>
        <w:t>facilitators</w:t>
      </w:r>
      <w:r w:rsidRPr="00AC1C6D">
        <w:t xml:space="preserve"> will foster environments conducive to impactful </w:t>
      </w:r>
      <w:r>
        <w:t>research and development (</w:t>
      </w:r>
      <w:r w:rsidRPr="00AC1C6D">
        <w:t>R&amp;D</w:t>
      </w:r>
      <w:r>
        <w:t>), and to</w:t>
      </w:r>
      <w:r w:rsidRPr="00AC1C6D">
        <w:t xml:space="preserve"> a </w:t>
      </w:r>
      <w:r>
        <w:t>dynamic</w:t>
      </w:r>
      <w:r w:rsidRPr="00AC1C6D">
        <w:t xml:space="preserve"> </w:t>
      </w:r>
      <w:r>
        <w:t>and robust</w:t>
      </w:r>
      <w:r w:rsidRPr="00AC1C6D">
        <w:t xml:space="preserve"> commercially-focused ecosystem</w:t>
      </w:r>
      <w:r>
        <w:t xml:space="preserve"> favourable to new business ventures</w:t>
      </w:r>
      <w:r w:rsidRPr="00AC1C6D">
        <w:t>.</w:t>
      </w:r>
      <w:r>
        <w:t xml:space="preserve"> </w:t>
      </w:r>
    </w:p>
    <w:p w14:paraId="32EACFD6" w14:textId="77777777" w:rsidR="008171C5" w:rsidRDefault="00506B69" w:rsidP="008171C5">
      <w:pPr>
        <w:pStyle w:val="ASA4"/>
      </w:pPr>
      <w:r w:rsidRPr="00C767B5">
        <w:t>Facilitators</w:t>
      </w:r>
      <w:r w:rsidR="008171C5">
        <w:t xml:space="preserve"> diagram</w:t>
      </w:r>
    </w:p>
    <w:p w14:paraId="3EEF44DC" w14:textId="753408B3" w:rsidR="00506B69" w:rsidRPr="00962312" w:rsidRDefault="00506B69" w:rsidP="00506B69">
      <w:pPr>
        <w:rPr>
          <w:strike/>
          <w:color w:val="000000" w:themeColor="text1"/>
        </w:rPr>
      </w:pPr>
      <w:r w:rsidRPr="00C767B5">
        <w:rPr>
          <w:color w:val="000000" w:themeColor="text1"/>
        </w:rPr>
        <w:t xml:space="preserve">Investment and policy, </w:t>
      </w:r>
      <w:r>
        <w:rPr>
          <w:color w:val="000000" w:themeColor="text1"/>
        </w:rPr>
        <w:t>Governance and</w:t>
      </w:r>
      <w:r w:rsidRPr="00C767B5">
        <w:rPr>
          <w:color w:val="000000" w:themeColor="text1"/>
        </w:rPr>
        <w:t xml:space="preserve"> coordination, “Industry resilience, workforce</w:t>
      </w:r>
      <w:r>
        <w:rPr>
          <w:color w:val="000000" w:themeColor="text1"/>
        </w:rPr>
        <w:t xml:space="preserve"> and</w:t>
      </w:r>
      <w:r w:rsidRPr="00C767B5">
        <w:rPr>
          <w:color w:val="000000" w:themeColor="text1"/>
        </w:rPr>
        <w:t xml:space="preserve"> skills”</w:t>
      </w:r>
      <w:r>
        <w:rPr>
          <w:color w:val="000000" w:themeColor="text1"/>
        </w:rPr>
        <w:t>, Regulation and</w:t>
      </w:r>
      <w:r w:rsidRPr="00C767B5">
        <w:rPr>
          <w:color w:val="000000" w:themeColor="text1"/>
        </w:rPr>
        <w:t xml:space="preserve"> standards, Social licence </w:t>
      </w:r>
      <w:r>
        <w:rPr>
          <w:color w:val="000000" w:themeColor="text1"/>
        </w:rPr>
        <w:t>and</w:t>
      </w:r>
      <w:r w:rsidRPr="00C767B5">
        <w:rPr>
          <w:color w:val="000000" w:themeColor="text1"/>
        </w:rPr>
        <w:t xml:space="preserve"> sustainability.</w:t>
      </w:r>
    </w:p>
    <w:p w14:paraId="6AD0A6EF" w14:textId="77777777" w:rsidR="00B64F97" w:rsidRDefault="00B64F97">
      <w:pPr>
        <w:adjustRightInd/>
        <w:snapToGrid/>
        <w:spacing w:after="0" w:line="240" w:lineRule="auto"/>
        <w:rPr>
          <w:rFonts w:asciiTheme="majorHAnsi" w:eastAsiaTheme="majorEastAsia" w:hAnsiTheme="majorHAnsi" w:cstheme="majorBidi"/>
          <w:b/>
          <w:bCs/>
          <w:color w:val="004976" w:themeColor="background2"/>
          <w:sz w:val="32"/>
          <w:szCs w:val="26"/>
        </w:rPr>
      </w:pPr>
      <w:r>
        <w:br w:type="page"/>
      </w:r>
    </w:p>
    <w:p w14:paraId="7C319472" w14:textId="138EDD68" w:rsidR="00506B69" w:rsidRPr="00CA7FC0" w:rsidRDefault="00506B69" w:rsidP="008171C5">
      <w:pPr>
        <w:pStyle w:val="Heading2"/>
      </w:pPr>
      <w:r w:rsidRPr="00CA7FC0">
        <w:t>Oppo</w:t>
      </w:r>
      <w:r>
        <w:t>rtunities in communications are growing</w:t>
      </w:r>
    </w:p>
    <w:p w14:paraId="1518C22B" w14:textId="77777777" w:rsidR="00506B69" w:rsidRDefault="00506B69" w:rsidP="00A07EDD">
      <w:r w:rsidRPr="00D8357B">
        <w:t>Modern society’s insatiable thirst for information is an opportunity the space industry can capitalise on, but Australia needs to significantly advance our commercial competitiveness if we are to succeed in growing our space industry</w:t>
      </w:r>
      <w:r>
        <w:t>.</w:t>
      </w:r>
      <w:r w:rsidRPr="000856B5">
        <w:rPr>
          <w:rStyle w:val="FootnoteReference"/>
          <w:i/>
        </w:rPr>
        <w:t xml:space="preserve"> </w:t>
      </w:r>
      <w:r w:rsidRPr="00D8357B">
        <w:rPr>
          <w:rStyle w:val="FootnoteReference"/>
          <w:i/>
        </w:rPr>
        <w:footnoteReference w:id="2"/>
      </w:r>
    </w:p>
    <w:p w14:paraId="71DD9CB2" w14:textId="77777777" w:rsidR="00506B69" w:rsidRPr="00A37612" w:rsidRDefault="00506B69" w:rsidP="008171C5">
      <w:pPr>
        <w:pStyle w:val="Heading3"/>
      </w:pPr>
      <w:r>
        <w:t xml:space="preserve">An </w:t>
      </w:r>
      <w:r w:rsidRPr="00A37612">
        <w:t>information</w:t>
      </w:r>
      <w:r>
        <w:t>-enabled</w:t>
      </w:r>
      <w:r w:rsidRPr="00A37612">
        <w:t xml:space="preserve"> world</w:t>
      </w:r>
    </w:p>
    <w:p w14:paraId="5DD157E4" w14:textId="77777777" w:rsidR="00506B69" w:rsidRDefault="00506B69" w:rsidP="00506B69">
      <w:r>
        <w:t xml:space="preserve">Access to the right information at the right time can have transformative outcomes, creating economic opportunity </w:t>
      </w:r>
      <w:r w:rsidRPr="00563DA3">
        <w:t>and bring</w:t>
      </w:r>
      <w:r>
        <w:t>ing</w:t>
      </w:r>
      <w:r w:rsidRPr="00563DA3">
        <w:t xml:space="preserve"> communities closer together</w:t>
      </w:r>
      <w:r>
        <w:t xml:space="preserve">. </w:t>
      </w:r>
      <w:r w:rsidRPr="009B5A9F">
        <w:t>Demand for data grew at approximately 50 per cent per year from 2009 to 2016 for Australian households using fixed-line connections</w:t>
      </w:r>
      <w:r>
        <w:t>.</w:t>
      </w:r>
      <w:r>
        <w:rPr>
          <w:rStyle w:val="FootnoteReference"/>
        </w:rPr>
        <w:footnoteReference w:id="3"/>
      </w:r>
    </w:p>
    <w:p w14:paraId="4325B027" w14:textId="77777777" w:rsidR="00506B69" w:rsidRPr="00A37612" w:rsidRDefault="00506B69" w:rsidP="00506B69">
      <w:r>
        <w:t>T</w:t>
      </w:r>
      <w:r w:rsidRPr="004C07EE">
        <w:t>he world is turning to satellite communications</w:t>
      </w:r>
      <w:r>
        <w:t xml:space="preserve"> and the Internet of Things (IoT) to </w:t>
      </w:r>
      <w:r w:rsidRPr="004C07EE">
        <w:t>provide connectivity across a global footprint</w:t>
      </w:r>
      <w:r>
        <w:t xml:space="preserve">. </w:t>
      </w:r>
      <w:r w:rsidRPr="00A37612">
        <w:t>Satellite communications enables a range of sectors exemplified by</w:t>
      </w:r>
      <w:r>
        <w:t>:</w:t>
      </w:r>
      <w:r w:rsidRPr="00A37612">
        <w:t xml:space="preserve"> autonomous mining operations</w:t>
      </w:r>
      <w:r>
        <w:t>;</w:t>
      </w:r>
      <w:r w:rsidRPr="00A37612">
        <w:t xml:space="preserve"> remote </w:t>
      </w:r>
      <w:r>
        <w:t xml:space="preserve">working and </w:t>
      </w:r>
      <w:r w:rsidRPr="00A37612">
        <w:t>education</w:t>
      </w:r>
      <w:r>
        <w:t>;</w:t>
      </w:r>
      <w:r w:rsidRPr="00A37612">
        <w:t xml:space="preserve"> connecting our communities</w:t>
      </w:r>
      <w:r>
        <w:t xml:space="preserve"> socially and for entertainment;</w:t>
      </w:r>
      <w:r w:rsidRPr="00A37612">
        <w:t xml:space="preserve"> and</w:t>
      </w:r>
      <w:r>
        <w:t>,</w:t>
      </w:r>
      <w:r w:rsidRPr="00A37612">
        <w:t xml:space="preserve"> in the event of national disaster</w:t>
      </w:r>
      <w:r>
        <w:t>,</w:t>
      </w:r>
      <w:r w:rsidRPr="00A37612">
        <w:t xml:space="preserve"> coordinating planning and responses. </w:t>
      </w:r>
      <w:r>
        <w:t>D</w:t>
      </w:r>
      <w:r w:rsidRPr="00A37612">
        <w:t xml:space="preserve">efence </w:t>
      </w:r>
      <w:r>
        <w:t>also uses</w:t>
      </w:r>
      <w:r w:rsidRPr="00A37612">
        <w:t xml:space="preserve"> satellite communications for the command and control of deployed sea, air and land forces regionally and abroad. </w:t>
      </w:r>
      <w:r>
        <w:t>A trend towards autonomous and u</w:t>
      </w:r>
      <w:r w:rsidRPr="00A37612">
        <w:t>ninhabited vehicles</w:t>
      </w:r>
      <w:r>
        <w:t xml:space="preserve"> that</w:t>
      </w:r>
      <w:r w:rsidRPr="00A37612">
        <w:t xml:space="preserve"> increas</w:t>
      </w:r>
      <w:r>
        <w:t>ingly</w:t>
      </w:r>
      <w:r w:rsidRPr="00A37612">
        <w:t xml:space="preserve"> </w:t>
      </w:r>
      <w:r>
        <w:t>use</w:t>
      </w:r>
      <w:r w:rsidRPr="00A37612">
        <w:t xml:space="preserve"> satellite communications</w:t>
      </w:r>
      <w:r>
        <w:t xml:space="preserve"> is a further application with a broad market. </w:t>
      </w:r>
      <w:r w:rsidRPr="00A37612">
        <w:t xml:space="preserve">Whether we are extending networks to connect families in regional Australia, connecting to our oil platforms or communicating with deep space missions, </w:t>
      </w:r>
      <w:r>
        <w:t xml:space="preserve">opportunities in resilient </w:t>
      </w:r>
      <w:r w:rsidRPr="00A37612">
        <w:t>satellite communications</w:t>
      </w:r>
      <w:r>
        <w:t xml:space="preserve"> abound.</w:t>
      </w:r>
      <w:r w:rsidRPr="002931F8">
        <w:t xml:space="preserve"> </w:t>
      </w:r>
      <w:r>
        <w:t>The development of optical communications</w:t>
      </w:r>
      <w:r w:rsidRPr="002931F8">
        <w:t xml:space="preserve"> </w:t>
      </w:r>
      <w:r>
        <w:t xml:space="preserve">technology, which can provide high data rates and low latency, provides an opportunity for Australia to leverage our R&amp;D to meet the ever increasing demand for data. </w:t>
      </w:r>
    </w:p>
    <w:p w14:paraId="17E39858" w14:textId="32EF6DC7" w:rsidR="00506B69" w:rsidRPr="00CF341C" w:rsidRDefault="00506B69" w:rsidP="008171C5">
      <w:pPr>
        <w:pStyle w:val="Heading3"/>
      </w:pPr>
      <w:r w:rsidRPr="00CF341C">
        <w:t xml:space="preserve">Communications technologies </w:t>
      </w:r>
      <w:r>
        <w:t>enable</w:t>
      </w:r>
      <w:r w:rsidR="001D17F2">
        <w:t>:</w:t>
      </w:r>
    </w:p>
    <w:p w14:paraId="11582916" w14:textId="77777777" w:rsidR="00506B69" w:rsidRPr="00CF341C" w:rsidRDefault="00506B69" w:rsidP="008171C5">
      <w:pPr>
        <w:pStyle w:val="ListBullet"/>
      </w:pPr>
      <w:r>
        <w:rPr>
          <w:b/>
          <w:bCs/>
        </w:rPr>
        <w:t>Socio-economic g</w:t>
      </w:r>
      <w:r w:rsidRPr="00CF341C">
        <w:rPr>
          <w:b/>
          <w:bCs/>
        </w:rPr>
        <w:t>ame changers</w:t>
      </w:r>
      <w:r>
        <w:rPr>
          <w:b/>
          <w:bCs/>
        </w:rPr>
        <w:t xml:space="preserve">. </w:t>
      </w:r>
      <w:r w:rsidRPr="00CF341C">
        <w:t xml:space="preserve">Increased societal and industrial connectivity </w:t>
      </w:r>
      <w:r>
        <w:t>across Australia, particularly</w:t>
      </w:r>
      <w:r w:rsidRPr="00CF341C">
        <w:t xml:space="preserve"> for Australians liv</w:t>
      </w:r>
      <w:r>
        <w:t>ing</w:t>
      </w:r>
      <w:r w:rsidRPr="00CF341C">
        <w:t xml:space="preserve"> in rural areas</w:t>
      </w:r>
      <w:r>
        <w:t xml:space="preserve">. Improving connections across communities lifts social well-being and provides economic benefits for all Australians. </w:t>
      </w:r>
    </w:p>
    <w:p w14:paraId="7E2CDE8C" w14:textId="77777777" w:rsidR="00506B69" w:rsidRPr="00CF341C" w:rsidRDefault="00506B69" w:rsidP="008171C5">
      <w:pPr>
        <w:pStyle w:val="ListBullet"/>
      </w:pPr>
      <w:r>
        <w:rPr>
          <w:b/>
          <w:bCs/>
        </w:rPr>
        <w:t xml:space="preserve">Future </w:t>
      </w:r>
      <w:r w:rsidRPr="00CF341C">
        <w:rPr>
          <w:b/>
          <w:bCs/>
        </w:rPr>
        <w:t>workforce</w:t>
      </w:r>
      <w:r>
        <w:rPr>
          <w:b/>
          <w:bCs/>
        </w:rPr>
        <w:t xml:space="preserve">. </w:t>
      </w:r>
      <w:r>
        <w:t>A</w:t>
      </w:r>
      <w:r w:rsidRPr="00CF341C">
        <w:t xml:space="preserve"> high-tech STEM-educated workforce pipeline by creating</w:t>
      </w:r>
      <w:r>
        <w:t xml:space="preserve"> new jobs in high growth areas.</w:t>
      </w:r>
    </w:p>
    <w:p w14:paraId="1A628B7C" w14:textId="77777777" w:rsidR="00506B69" w:rsidRPr="00CF341C" w:rsidRDefault="00506B69" w:rsidP="008171C5">
      <w:pPr>
        <w:pStyle w:val="ListBullet"/>
      </w:pPr>
      <w:r w:rsidRPr="00CF341C">
        <w:rPr>
          <w:b/>
          <w:bCs/>
        </w:rPr>
        <w:t>Increased security</w:t>
      </w:r>
      <w:r>
        <w:rPr>
          <w:b/>
          <w:bCs/>
        </w:rPr>
        <w:t xml:space="preserve">. </w:t>
      </w:r>
      <w:r w:rsidRPr="00CF341C">
        <w:t>Increased information assurance for a safer Australia in times of crisis by developing technologies that contribute to secure, resilient communications.</w:t>
      </w:r>
    </w:p>
    <w:p w14:paraId="518DD9CE" w14:textId="77777777" w:rsidR="00506B69" w:rsidRPr="00CF341C" w:rsidRDefault="00506B69" w:rsidP="008171C5">
      <w:pPr>
        <w:pStyle w:val="ListBullet"/>
      </w:pPr>
      <w:r>
        <w:rPr>
          <w:b/>
          <w:bCs/>
        </w:rPr>
        <w:t xml:space="preserve">Economic growth. </w:t>
      </w:r>
      <w:r w:rsidRPr="00CF341C">
        <w:t>Contribution of communication technologies and services to global supply chains where Australian industry has the techn</w:t>
      </w:r>
      <w:r>
        <w:t>ological competitive advantage.</w:t>
      </w:r>
    </w:p>
    <w:p w14:paraId="49E991CC" w14:textId="77777777" w:rsidR="00506B69" w:rsidRPr="00CF341C" w:rsidRDefault="00506B69" w:rsidP="008171C5">
      <w:pPr>
        <w:pStyle w:val="ListBullet"/>
      </w:pPr>
      <w:r w:rsidRPr="00CF341C">
        <w:rPr>
          <w:b/>
          <w:bCs/>
        </w:rPr>
        <w:t>Increased connectivity</w:t>
      </w:r>
      <w:r>
        <w:rPr>
          <w:b/>
          <w:bCs/>
        </w:rPr>
        <w:t xml:space="preserve">. </w:t>
      </w:r>
      <w:r w:rsidRPr="007A50C4">
        <w:t>Increased global and local connectivity ranging from monitoring and control of Australia’s remote infrastructure in smarter ways using IoT technologies, to secure international communication to overseas users</w:t>
      </w:r>
      <w:r>
        <w:t>.</w:t>
      </w:r>
    </w:p>
    <w:p w14:paraId="208B1069" w14:textId="77777777" w:rsidR="00506B69" w:rsidRDefault="00506B69" w:rsidP="008171C5">
      <w:pPr>
        <w:pStyle w:val="ListBullet"/>
      </w:pPr>
      <w:r w:rsidRPr="00CF341C">
        <w:rPr>
          <w:b/>
          <w:bCs/>
        </w:rPr>
        <w:t>Downstream development</w:t>
      </w:r>
      <w:r>
        <w:rPr>
          <w:b/>
          <w:bCs/>
        </w:rPr>
        <w:t xml:space="preserve">. </w:t>
      </w:r>
      <w:r w:rsidRPr="00CF341C">
        <w:t>Innovation at the downstream end of the space value chain has led to an expansion of the applications for space derived data and services, leading to new businesses and ways to solve challenges</w:t>
      </w:r>
      <w:r>
        <w:t xml:space="preserve">. </w:t>
      </w:r>
    </w:p>
    <w:p w14:paraId="120142B2" w14:textId="77777777" w:rsidR="00506B69" w:rsidRDefault="00506B69" w:rsidP="00506B69">
      <w:pPr>
        <w:jc w:val="center"/>
      </w:pPr>
    </w:p>
    <w:p w14:paraId="55686321" w14:textId="77777777" w:rsidR="00506B69" w:rsidRPr="006C3A10" w:rsidRDefault="00506B69" w:rsidP="008171C5">
      <w:pPr>
        <w:pStyle w:val="Heading2"/>
      </w:pPr>
      <w:r>
        <w:br w:type="page"/>
        <w:t>How do satellites communicate?</w:t>
      </w:r>
    </w:p>
    <w:p w14:paraId="20AFD93C" w14:textId="77777777" w:rsidR="00506B69" w:rsidRPr="004F2A07" w:rsidRDefault="00506B69" w:rsidP="00A07EDD">
      <w:r w:rsidRPr="004F2A07">
        <w:t>Satellites extend the range of our networks to users beyond the next hill, the next continent</w:t>
      </w:r>
      <w:r>
        <w:t>,</w:t>
      </w:r>
      <w:r w:rsidRPr="004F2A07">
        <w:t xml:space="preserve"> between orbits or even into deep space. They play the role of a relay, similar to how mobile phone towers connect mobile phone users.</w:t>
      </w:r>
    </w:p>
    <w:p w14:paraId="152D8A06" w14:textId="77777777" w:rsidR="00506B69" w:rsidRPr="006C3A10" w:rsidRDefault="00506B69" w:rsidP="00506B69">
      <w:pPr>
        <w:rPr>
          <w:bCs/>
        </w:rPr>
      </w:pPr>
      <w:r w:rsidRPr="006C3A10">
        <w:rPr>
          <w:bCs/>
        </w:rPr>
        <w:t xml:space="preserve">Satellite communication technologies are </w:t>
      </w:r>
      <w:r>
        <w:rPr>
          <w:bCs/>
        </w:rPr>
        <w:t>all around us,</w:t>
      </w:r>
      <w:r w:rsidRPr="006C3A10">
        <w:rPr>
          <w:bCs/>
        </w:rPr>
        <w:t xml:space="preserve"> they are used to access information we cannot touch, via the electromagnetic spectrum that we cannot see, via satellites that are hundreds to tens of</w:t>
      </w:r>
      <w:r>
        <w:rPr>
          <w:bCs/>
        </w:rPr>
        <w:t xml:space="preserve"> thousands of kilometres away.</w:t>
      </w:r>
    </w:p>
    <w:p w14:paraId="0F14B6A3" w14:textId="77777777" w:rsidR="00506B69" w:rsidRDefault="00506B69" w:rsidP="00506B69">
      <w:pPr>
        <w:rPr>
          <w:bCs/>
        </w:rPr>
      </w:pPr>
      <w:r w:rsidRPr="006C3A10">
        <w:rPr>
          <w:bCs/>
        </w:rPr>
        <w:t xml:space="preserve">There are </w:t>
      </w:r>
      <w:r>
        <w:rPr>
          <w:bCs/>
        </w:rPr>
        <w:t>two</w:t>
      </w:r>
      <w:r w:rsidRPr="006C3A10">
        <w:rPr>
          <w:bCs/>
        </w:rPr>
        <w:t xml:space="preserve"> key </w:t>
      </w:r>
      <w:r>
        <w:rPr>
          <w:bCs/>
        </w:rPr>
        <w:t>segments</w:t>
      </w:r>
      <w:r w:rsidRPr="006C3A10">
        <w:rPr>
          <w:bCs/>
        </w:rPr>
        <w:t xml:space="preserve"> to a satellite communications system</w:t>
      </w:r>
      <w:r>
        <w:rPr>
          <w:bCs/>
        </w:rPr>
        <w:t xml:space="preserve">, which connect to </w:t>
      </w:r>
      <w:r w:rsidRPr="006C3A10">
        <w:rPr>
          <w:bCs/>
        </w:rPr>
        <w:t>users via satellite communication device</w:t>
      </w:r>
      <w:r>
        <w:rPr>
          <w:bCs/>
        </w:rPr>
        <w:t>s</w:t>
      </w:r>
      <w:r w:rsidRPr="006C3A10">
        <w:rPr>
          <w:bCs/>
        </w:rPr>
        <w:t>:</w:t>
      </w:r>
    </w:p>
    <w:p w14:paraId="28AF565F" w14:textId="77777777" w:rsidR="00506B69" w:rsidRDefault="00506B69" w:rsidP="008171C5">
      <w:pPr>
        <w:pStyle w:val="ListBullet"/>
      </w:pPr>
      <w:r w:rsidRPr="000D1777">
        <w:t>the space segment</w:t>
      </w:r>
      <w:r>
        <w:t>,</w:t>
      </w:r>
      <w:r w:rsidRPr="000D1777">
        <w:t xml:space="preserve"> where satellites receive and transmit signals from various orbits (including between satellites)</w:t>
      </w:r>
    </w:p>
    <w:p w14:paraId="6991351A" w14:textId="77777777" w:rsidR="00506B69" w:rsidRDefault="00506B69" w:rsidP="008171C5">
      <w:pPr>
        <w:pStyle w:val="ListBullet"/>
      </w:pPr>
      <w:r w:rsidRPr="000D1777">
        <w:t>the ground segment</w:t>
      </w:r>
      <w:r>
        <w:t>,</w:t>
      </w:r>
      <w:r w:rsidRPr="000D1777">
        <w:t xml:space="preserve"> comprised of antennas such as large dishes back on Earth sending and capturing the communications, the control systems operating the satellites</w:t>
      </w:r>
      <w:r>
        <w:t>, and the workforce system that critically underpins all activities</w:t>
      </w:r>
      <w:r w:rsidRPr="000D1777">
        <w:t>.</w:t>
      </w:r>
    </w:p>
    <w:p w14:paraId="29452A9C" w14:textId="77777777" w:rsidR="00BF7486" w:rsidRDefault="00BF7486" w:rsidP="001C5612">
      <w:pPr>
        <w:pStyle w:val="Heading3"/>
      </w:pPr>
      <w:r>
        <w:t>Space users</w:t>
      </w:r>
    </w:p>
    <w:p w14:paraId="5D80794A" w14:textId="77777777" w:rsidR="00BF7486" w:rsidRDefault="00BF7486" w:rsidP="00BF7486">
      <w:pPr>
        <w:pStyle w:val="ListBullet"/>
      </w:pPr>
      <w:r w:rsidRPr="000D1777">
        <w:t>Use of satellite communications can also extend into deep space, like the Voyager mission supported from the Canberra Deep Space Communication Complex</w:t>
      </w:r>
      <w:r>
        <w:t>, or European Space Agency missions supported by the New Norcia Deep Space Ground Station in Western Australia</w:t>
      </w:r>
      <w:r w:rsidRPr="000D1777">
        <w:t>.</w:t>
      </w:r>
    </w:p>
    <w:p w14:paraId="27CC4213" w14:textId="77777777" w:rsidR="0091728C" w:rsidRDefault="0091728C" w:rsidP="0091728C">
      <w:pPr>
        <w:pStyle w:val="ListBullet"/>
      </w:pPr>
      <w:r>
        <w:t>Land users</w:t>
      </w:r>
    </w:p>
    <w:p w14:paraId="620F8999" w14:textId="77777777" w:rsidR="0091728C" w:rsidRDefault="0091728C" w:rsidP="0091728C">
      <w:pPr>
        <w:pStyle w:val="ListBullet"/>
      </w:pPr>
      <w:r>
        <w:t>Sea users</w:t>
      </w:r>
    </w:p>
    <w:p w14:paraId="091EA35A" w14:textId="77777777" w:rsidR="0091728C" w:rsidRPr="00591389" w:rsidRDefault="0091728C" w:rsidP="0091728C">
      <w:pPr>
        <w:pStyle w:val="ListBullet"/>
      </w:pPr>
      <w:r>
        <w:t>Air users</w:t>
      </w:r>
    </w:p>
    <w:p w14:paraId="02AF284D" w14:textId="1CE1AB60" w:rsidR="00506B69" w:rsidRDefault="00DE2A66" w:rsidP="0091728C">
      <w:pPr>
        <w:pStyle w:val="Heading3"/>
      </w:pPr>
      <w:r w:rsidRPr="00DE2A66">
        <w:t>Space segment</w:t>
      </w:r>
    </w:p>
    <w:p w14:paraId="02886D28" w14:textId="77777777" w:rsidR="0091728C" w:rsidRDefault="0091728C" w:rsidP="00B64F97">
      <w:pPr>
        <w:pStyle w:val="Heading3"/>
      </w:pPr>
      <w:r>
        <w:t>Ground segment</w:t>
      </w:r>
    </w:p>
    <w:p w14:paraId="252BA84F" w14:textId="55A58C00" w:rsidR="00506B69" w:rsidRDefault="00DE2A66" w:rsidP="00DE2A66">
      <w:pPr>
        <w:pStyle w:val="ListBullet"/>
      </w:pPr>
      <w:r w:rsidRPr="00591389">
        <w:t>Control</w:t>
      </w:r>
      <w:r>
        <w:t xml:space="preserve"> subsystem</w:t>
      </w:r>
    </w:p>
    <w:p w14:paraId="5B221EA7" w14:textId="3A26C027" w:rsidR="00506B69" w:rsidRPr="00E85AE3" w:rsidRDefault="0091728C" w:rsidP="001C5612">
      <w:pPr>
        <w:pStyle w:val="Heading3"/>
      </w:pPr>
      <w:r>
        <w:t>Underpinned by a s</w:t>
      </w:r>
      <w:r w:rsidRPr="00E85AE3">
        <w:t xml:space="preserve">killed </w:t>
      </w:r>
      <w:r w:rsidR="00DE2A66" w:rsidRPr="00E85AE3">
        <w:t>workforce</w:t>
      </w:r>
    </w:p>
    <w:p w14:paraId="46FEC59C" w14:textId="77777777" w:rsidR="00506B69" w:rsidRPr="006C3A10" w:rsidRDefault="00506B69" w:rsidP="00BF7486">
      <w:pPr>
        <w:pStyle w:val="ListBullet"/>
      </w:pPr>
      <w:r>
        <w:t>A</w:t>
      </w:r>
      <w:r w:rsidRPr="006C3A10">
        <w:t xml:space="preserve"> highly skilled workforce is required to design, manufacture, integrate, acquire, sustain and operate a satellite communications system</w:t>
      </w:r>
      <w:r>
        <w:t xml:space="preserve">, providing satellite communication services </w:t>
      </w:r>
      <w:r w:rsidRPr="006C3A10">
        <w:t xml:space="preserve">for </w:t>
      </w:r>
      <w:r>
        <w:t xml:space="preserve">both </w:t>
      </w:r>
      <w:r w:rsidRPr="006C3A10">
        <w:t xml:space="preserve">deep space use or </w:t>
      </w:r>
      <w:r>
        <w:t xml:space="preserve">to </w:t>
      </w:r>
      <w:r w:rsidRPr="006C3A10">
        <w:t>support</w:t>
      </w:r>
      <w:r>
        <w:t xml:space="preserve"> land, sea or air users.</w:t>
      </w:r>
    </w:p>
    <w:p w14:paraId="36EFBC74" w14:textId="6FA697F9" w:rsidR="00506B69" w:rsidRPr="00A37612" w:rsidRDefault="00DE2A66" w:rsidP="00DE2A66">
      <w:pPr>
        <w:pStyle w:val="Heading2"/>
      </w:pPr>
      <w:r>
        <w:t>Typical s</w:t>
      </w:r>
      <w:r w:rsidRPr="00A37612">
        <w:t>atellite communication orbits</w:t>
      </w:r>
      <w:r w:rsidR="00506B69">
        <w:rPr>
          <w:rStyle w:val="FootnoteReference"/>
        </w:rPr>
        <w:footnoteReference w:id="4"/>
      </w:r>
    </w:p>
    <w:p w14:paraId="261D6C42" w14:textId="77777777" w:rsidR="00506B69" w:rsidRPr="00AE12DE" w:rsidRDefault="00506B69" w:rsidP="00506B69">
      <w:r w:rsidRPr="00AE12DE">
        <w:t>There are four orbits that we typical</w:t>
      </w:r>
      <w:r>
        <w:t>ly use to extend our networks:</w:t>
      </w:r>
    </w:p>
    <w:p w14:paraId="51CEE9B5" w14:textId="77777777" w:rsidR="00506B69" w:rsidRPr="00871E6E" w:rsidRDefault="00506B69" w:rsidP="00DE2A66">
      <w:pPr>
        <w:pStyle w:val="ListBullet"/>
      </w:pPr>
      <w:r w:rsidRPr="00871E6E">
        <w:t xml:space="preserve">Low Earth </w:t>
      </w:r>
      <w:r>
        <w:t>o</w:t>
      </w:r>
      <w:r w:rsidRPr="00871E6E">
        <w:t>rbit (LEO)</w:t>
      </w:r>
      <w:r>
        <w:t xml:space="preserve"> is</w:t>
      </w:r>
      <w:r w:rsidRPr="00871E6E">
        <w:t xml:space="preserve"> </w:t>
      </w:r>
      <w:r>
        <w:t>an orbit with a maximum altitude of</w:t>
      </w:r>
      <w:r w:rsidRPr="00871E6E">
        <w:t xml:space="preserve"> 2,000</w:t>
      </w:r>
      <w:r>
        <w:t xml:space="preserve"> </w:t>
      </w:r>
      <w:r w:rsidRPr="00871E6E">
        <w:t xml:space="preserve">km. </w:t>
      </w:r>
      <w:r>
        <w:t>T</w:t>
      </w:r>
      <w:r w:rsidRPr="00871E6E">
        <w:t xml:space="preserve">he International Space Station </w:t>
      </w:r>
      <w:r>
        <w:t>sits within this orbit.</w:t>
      </w:r>
      <w:r w:rsidRPr="00871E6E">
        <w:t xml:space="preserve"> Although stronger signals and lower latency is achievable, LEO networks are complex and persistence is very difficult as the satellites pass by relatively quickly.</w:t>
      </w:r>
    </w:p>
    <w:p w14:paraId="09E89468" w14:textId="77777777" w:rsidR="00506B69" w:rsidRPr="00871E6E" w:rsidRDefault="00506B69" w:rsidP="00DE2A66">
      <w:pPr>
        <w:pStyle w:val="ListBullet"/>
      </w:pPr>
      <w:r w:rsidRPr="00871E6E">
        <w:t xml:space="preserve">Medium Earth </w:t>
      </w:r>
      <w:r>
        <w:t>o</w:t>
      </w:r>
      <w:r w:rsidRPr="00871E6E">
        <w:t>rbit (MEO) is more than 2,000</w:t>
      </w:r>
      <w:r>
        <w:t xml:space="preserve"> </w:t>
      </w:r>
      <w:r w:rsidRPr="00871E6E">
        <w:t>km from the Earth’s surface. MEO is where the GPS constellation orbits</w:t>
      </w:r>
      <w:r>
        <w:t>. It</w:t>
      </w:r>
      <w:r w:rsidRPr="00871E6E">
        <w:t xml:space="preserve"> is increasingly used for communication satellites</w:t>
      </w:r>
      <w:r>
        <w:t>, providing</w:t>
      </w:r>
      <w:r w:rsidRPr="00871E6E">
        <w:t xml:space="preserve"> more persistence than lower orbits</w:t>
      </w:r>
      <w:r>
        <w:t xml:space="preserve"> as they can spend more time viewing any given point on Earth</w:t>
      </w:r>
      <w:r w:rsidRPr="00871E6E">
        <w:t>.</w:t>
      </w:r>
    </w:p>
    <w:p w14:paraId="3A92107B" w14:textId="77777777" w:rsidR="00506B69" w:rsidRPr="00871E6E" w:rsidRDefault="00506B69" w:rsidP="00DE2A66">
      <w:pPr>
        <w:pStyle w:val="ListBullet"/>
      </w:pPr>
      <w:r w:rsidRPr="00871E6E">
        <w:t>The geostationary orbit (GEO) is approximately 36,000 k</w:t>
      </w:r>
      <w:r>
        <w:t>m</w:t>
      </w:r>
      <w:r w:rsidRPr="00871E6E">
        <w:t xml:space="preserve"> from the Earth’s surface and is the mainstay orbit for communication satellites</w:t>
      </w:r>
      <w:r>
        <w:t>. Satellites in GEO appear stationary when viewed</w:t>
      </w:r>
      <w:r w:rsidRPr="00871E6E">
        <w:t xml:space="preserve"> from our vantage point on Earth</w:t>
      </w:r>
      <w:r>
        <w:t>, since they complete one orbit in one Earth day.</w:t>
      </w:r>
    </w:p>
    <w:p w14:paraId="108F0917" w14:textId="77777777" w:rsidR="00506B69" w:rsidRPr="00871E6E" w:rsidRDefault="00506B69" w:rsidP="00DE2A66">
      <w:pPr>
        <w:pStyle w:val="ListBullet"/>
      </w:pPr>
      <w:r>
        <w:t>A</w:t>
      </w:r>
      <w:r w:rsidRPr="00871E6E">
        <w:t xml:space="preserve"> </w:t>
      </w:r>
      <w:r>
        <w:t>h</w:t>
      </w:r>
      <w:r w:rsidRPr="00871E6E">
        <w:t xml:space="preserve">ighly </w:t>
      </w:r>
      <w:r>
        <w:t>e</w:t>
      </w:r>
      <w:r w:rsidRPr="00871E6E">
        <w:t xml:space="preserve">lliptical </w:t>
      </w:r>
      <w:r>
        <w:t>o</w:t>
      </w:r>
      <w:r w:rsidRPr="00871E6E">
        <w:t>rbit (HEO) can be used</w:t>
      </w:r>
      <w:r w:rsidRPr="00AE12DE">
        <w:t xml:space="preserve"> </w:t>
      </w:r>
      <w:r>
        <w:t>t</w:t>
      </w:r>
      <w:r w:rsidRPr="00AE12DE">
        <w:t>o achieve communications over the poles</w:t>
      </w:r>
      <w:r>
        <w:t xml:space="preserve"> since its elliptical shape provides higher persistence across the outer range of the orbit.</w:t>
      </w:r>
    </w:p>
    <w:p w14:paraId="5A5C78FE" w14:textId="77777777" w:rsidR="00506B69" w:rsidRPr="00AE12DE" w:rsidRDefault="00506B69" w:rsidP="00506B69">
      <w:r>
        <w:t>Satellites in t</w:t>
      </w:r>
      <w:r w:rsidRPr="00AE12DE">
        <w:t>hese</w:t>
      </w:r>
      <w:r w:rsidRPr="00871E6E">
        <w:t xml:space="preserve"> four orbits typically support communications back on Earth</w:t>
      </w:r>
      <w:r>
        <w:t xml:space="preserve"> or other orbits</w:t>
      </w:r>
      <w:r w:rsidRPr="00AE12DE">
        <w:t>, but</w:t>
      </w:r>
      <w:r w:rsidRPr="00871E6E">
        <w:t xml:space="preserve"> can also be used to support communications deeper into space.</w:t>
      </w:r>
    </w:p>
    <w:p w14:paraId="289A869C" w14:textId="77777777" w:rsidR="00506B69" w:rsidRPr="00A37612" w:rsidRDefault="00506B69" w:rsidP="001D252E">
      <w:pPr>
        <w:pStyle w:val="Heading3"/>
      </w:pPr>
      <w:r w:rsidRPr="00A37612">
        <w:t>Extending our networks through space</w:t>
      </w:r>
      <w:r>
        <w:t>,</w:t>
      </w:r>
      <w:r w:rsidRPr="00A37612">
        <w:t xml:space="preserve"> enabled by spectrum</w:t>
      </w:r>
    </w:p>
    <w:p w14:paraId="4B2ADC72" w14:textId="77777777" w:rsidR="00506B69" w:rsidRDefault="00506B69" w:rsidP="00506B69">
      <w:r>
        <w:t>C</w:t>
      </w:r>
      <w:r w:rsidRPr="00A37612">
        <w:t>ommunication satellites connect us by using the electromagnetic</w:t>
      </w:r>
      <w:r>
        <w:t xml:space="preserve"> </w:t>
      </w:r>
      <w:r w:rsidRPr="00A37612">
        <w:t>spectrum</w:t>
      </w:r>
      <w:r>
        <w:t xml:space="preserve"> to transfer information. Just like terrestrial communications, the available spectrum is finite and needs to be coordinated responsibly. C</w:t>
      </w:r>
      <w:r w:rsidRPr="00A37612">
        <w:t xml:space="preserve">ommunication use of the electromagnetic spectrum ranges from lower frequencies capable of supporting voice </w:t>
      </w:r>
      <w:r>
        <w:t>communications</w:t>
      </w:r>
      <w:r w:rsidRPr="00A37612">
        <w:t xml:space="preserve"> and low resolution imagery, </w:t>
      </w:r>
      <w:r>
        <w:t>right up to super high frequencies</w:t>
      </w:r>
      <w:r w:rsidRPr="00A37612">
        <w:t xml:space="preserve"> that can support large file transfers and </w:t>
      </w:r>
      <w:r>
        <w:t xml:space="preserve">high definition </w:t>
      </w:r>
      <w:r w:rsidRPr="00A37612">
        <w:t>video. Our demand for more information is seeing increas</w:t>
      </w:r>
      <w:r>
        <w:t>ing</w:t>
      </w:r>
      <w:r w:rsidRPr="00A37612">
        <w:t xml:space="preserve"> demand for higher frequencies up into the visible part of the spectrum</w:t>
      </w:r>
      <w:r>
        <w:t>. These frequencies enable optical communications</w:t>
      </w:r>
      <w:r w:rsidRPr="002426BF">
        <w:t xml:space="preserve"> </w:t>
      </w:r>
      <w:r>
        <w:t>that can support data rates commensurate with optical fibre networks on Earth.</w:t>
      </w:r>
    </w:p>
    <w:p w14:paraId="4657F015" w14:textId="77777777" w:rsidR="00506B69" w:rsidRPr="00B71E71" w:rsidRDefault="00506B69" w:rsidP="00506B69">
      <w:r w:rsidRPr="00A37612">
        <w:t>No one part of the spect</w:t>
      </w:r>
      <w:r>
        <w:t xml:space="preserve">rum can meet all of our needs. </w:t>
      </w:r>
      <w:r w:rsidRPr="00A37612">
        <w:t xml:space="preserve">Lower frequencies are simpler to access </w:t>
      </w:r>
      <w:r>
        <w:t>for the users. These are</w:t>
      </w:r>
      <w:r w:rsidRPr="00A37612">
        <w:t xml:space="preserve"> more resilient to the effects of weather</w:t>
      </w:r>
      <w:r>
        <w:t xml:space="preserve"> such as atmospheric absorption</w:t>
      </w:r>
      <w:r w:rsidRPr="00A37612">
        <w:t xml:space="preserve">, but cannot </w:t>
      </w:r>
      <w:r>
        <w:t>support</w:t>
      </w:r>
      <w:r w:rsidRPr="00A37612">
        <w:t xml:space="preserve"> the capacity of higher frequencies. </w:t>
      </w:r>
      <w:r>
        <w:t>The visible or optical spectrum</w:t>
      </w:r>
      <w:r w:rsidRPr="00A37612">
        <w:t xml:space="preserve"> is like optical fibre in space</w:t>
      </w:r>
      <w:r>
        <w:t>,</w:t>
      </w:r>
      <w:r w:rsidRPr="00A37612">
        <w:t xml:space="preserve"> however </w:t>
      </w:r>
      <w:r>
        <w:t xml:space="preserve">it </w:t>
      </w:r>
      <w:r w:rsidRPr="00A37612">
        <w:t xml:space="preserve">is </w:t>
      </w:r>
      <w:r>
        <w:t>the</w:t>
      </w:r>
      <w:r w:rsidRPr="00A37612">
        <w:t xml:space="preserve"> most vulnera</w:t>
      </w:r>
      <w:r>
        <w:t xml:space="preserve">ble to the effects of weather. </w:t>
      </w:r>
      <w:r w:rsidRPr="00A37612">
        <w:t xml:space="preserve">A </w:t>
      </w:r>
      <w:r>
        <w:t xml:space="preserve">smarter use of the spectrum, </w:t>
      </w:r>
      <w:r w:rsidRPr="00A37612">
        <w:t>balanc</w:t>
      </w:r>
      <w:r>
        <w:t>ing</w:t>
      </w:r>
      <w:r w:rsidRPr="00A37612">
        <w:t xml:space="preserve"> different orbits and a mix of frequencies</w:t>
      </w:r>
      <w:r>
        <w:t>,</w:t>
      </w:r>
      <w:r w:rsidRPr="00A37612">
        <w:t xml:space="preserve"> is how our world is benefit</w:t>
      </w:r>
      <w:r>
        <w:t>ting</w:t>
      </w:r>
      <w:r w:rsidRPr="00A37612">
        <w:t xml:space="preserve"> from information extend</w:t>
      </w:r>
      <w:r>
        <w:t>ed by satellite communications.</w:t>
      </w:r>
    </w:p>
    <w:p w14:paraId="23716826" w14:textId="77777777" w:rsidR="00AE6C7A" w:rsidRDefault="00AE6C7A" w:rsidP="001D252E">
      <w:r>
        <w:rPr>
          <w:noProof/>
          <w:lang w:eastAsia="en-AU"/>
        </w:rPr>
        <w:drawing>
          <wp:inline distT="0" distB="0" distL="0" distR="0" wp14:anchorId="349D5598" wp14:editId="7D65925B">
            <wp:extent cx="4848225" cy="1752600"/>
            <wp:effectExtent l="0" t="0" r="9525" b="0"/>
            <wp:docPr id="6" name="Picture 6" descr="Increasing frequency from ultra-high on the left to Free space optics (FSO) and lasers on the right" title="Illustration of wave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8225" cy="1752600"/>
                    </a:xfrm>
                    <a:prstGeom prst="rect">
                      <a:avLst/>
                    </a:prstGeom>
                  </pic:spPr>
                </pic:pic>
              </a:graphicData>
            </a:graphic>
          </wp:inline>
        </w:drawing>
      </w:r>
    </w:p>
    <w:p w14:paraId="5AA94A5A" w14:textId="77777777" w:rsidR="00B64F97" w:rsidRDefault="00B64F97">
      <w:pPr>
        <w:adjustRightInd/>
        <w:snapToGrid/>
        <w:spacing w:after="0" w:line="240" w:lineRule="auto"/>
      </w:pPr>
      <w:r>
        <w:br w:type="page"/>
      </w:r>
    </w:p>
    <w:p w14:paraId="27F0542C" w14:textId="1135DE99" w:rsidR="00506B69" w:rsidRPr="000744F8" w:rsidRDefault="00506B69" w:rsidP="001D252E">
      <w:r w:rsidRPr="00A37612">
        <w:t xml:space="preserve">The demand for higher capacity and higher assurance communications </w:t>
      </w:r>
      <w:r>
        <w:t>requires</w:t>
      </w:r>
      <w:r w:rsidRPr="00A37612">
        <w:t xml:space="preserve"> developments in </w:t>
      </w:r>
      <w:r>
        <w:t>non-traditional</w:t>
      </w:r>
      <w:r w:rsidRPr="00A37612">
        <w:t xml:space="preserve"> </w:t>
      </w:r>
      <w:r>
        <w:t xml:space="preserve">spectrum </w:t>
      </w:r>
      <w:r w:rsidRPr="00A37612">
        <w:t xml:space="preserve">bands (including </w:t>
      </w:r>
      <w:r>
        <w:t>optical</w:t>
      </w:r>
      <w:r w:rsidRPr="00A37612">
        <w:t xml:space="preserve">), </w:t>
      </w:r>
      <w:r>
        <w:t>non-traditional communication orbits, Non-Geostationary Orbits (NGSO)</w:t>
      </w:r>
      <w:r w:rsidRPr="00FD30BB">
        <w:rPr>
          <w:rStyle w:val="normaltextrun"/>
          <w:rFonts w:ascii="Calibri" w:hAnsi="Calibri" w:cs="Calibri"/>
          <w:shd w:val="clear" w:color="auto" w:fill="FFFFFF"/>
        </w:rPr>
        <w:t>, lunar orbit and deep space</w:t>
      </w:r>
      <w:r w:rsidRPr="00074571">
        <w:t>,</w:t>
      </w:r>
      <w:r w:rsidRPr="00A37612">
        <w:t xml:space="preserve"> </w:t>
      </w:r>
      <w:r>
        <w:t xml:space="preserve">and </w:t>
      </w:r>
      <w:r w:rsidRPr="00A37612">
        <w:t>more agile user terminals (across spectrum bands and orbits)</w:t>
      </w:r>
      <w:r>
        <w:t>. This will be</w:t>
      </w:r>
      <w:r w:rsidRPr="00A37612">
        <w:t xml:space="preserve"> </w:t>
      </w:r>
      <w:r>
        <w:t>made possible</w:t>
      </w:r>
      <w:r w:rsidRPr="00A37612">
        <w:t xml:space="preserve"> by advance</w:t>
      </w:r>
      <w:r>
        <w:t>d</w:t>
      </w:r>
      <w:r w:rsidRPr="00A37612">
        <w:t xml:space="preserve"> dynamic spectrum access and satellite </w:t>
      </w:r>
      <w:r>
        <w:t>communications network management</w:t>
      </w:r>
      <w:r w:rsidRPr="00A37612" w:rsidDel="00FD30BB">
        <w:t xml:space="preserve"> </w:t>
      </w:r>
      <w:r w:rsidRPr="00A37612">
        <w:t>tools</w:t>
      </w:r>
      <w:r>
        <w:t>.</w:t>
      </w:r>
    </w:p>
    <w:p w14:paraId="53259334" w14:textId="3608CFF5" w:rsidR="00506B69" w:rsidRPr="00A37612" w:rsidRDefault="001D252E" w:rsidP="00B421B6">
      <w:pPr>
        <w:pStyle w:val="Heading2"/>
      </w:pPr>
      <w:r>
        <w:t>Where are we now?</w:t>
      </w:r>
    </w:p>
    <w:p w14:paraId="638D1505" w14:textId="77777777" w:rsidR="00506B69" w:rsidRDefault="00506B69" w:rsidP="00506B69">
      <w:r>
        <w:t xml:space="preserve">Australia </w:t>
      </w:r>
      <w:r w:rsidRPr="00C4663F">
        <w:rPr>
          <w:color w:val="000000" w:themeColor="text1"/>
        </w:rPr>
        <w:t xml:space="preserve">has leveraged its clear skies </w:t>
      </w:r>
      <w:r w:rsidRPr="00C4663F">
        <w:rPr>
          <w:rStyle w:val="normaltextrun"/>
          <w:rFonts w:ascii="Calibri" w:hAnsi="Calibri" w:cs="Calibri"/>
          <w:color w:val="000000" w:themeColor="text1"/>
          <w:shd w:val="clear" w:color="auto" w:fill="FFFFFF"/>
        </w:rPr>
        <w:t xml:space="preserve">relatively free from atmospheric interference, robust spectrum regulation </w:t>
      </w:r>
      <w:r w:rsidRPr="00C4663F">
        <w:rPr>
          <w:color w:val="000000" w:themeColor="text1"/>
        </w:rPr>
        <w:t xml:space="preserve">and </w:t>
      </w:r>
      <w:r w:rsidRPr="00A37612">
        <w:t>unique geographic position</w:t>
      </w:r>
      <w:r>
        <w:rPr>
          <w:rStyle w:val="normaltextrun"/>
          <w:rFonts w:ascii="Calibri" w:hAnsi="Calibri" w:cs="Calibri"/>
          <w:color w:val="393939"/>
          <w:shd w:val="clear" w:color="auto" w:fill="FFFFFF"/>
        </w:rPr>
        <w:t xml:space="preserve">, to aid </w:t>
      </w:r>
      <w:r>
        <w:t>r</w:t>
      </w:r>
      <w:r w:rsidRPr="00A37612">
        <w:t>esearch and industry development</w:t>
      </w:r>
      <w:r>
        <w:t xml:space="preserve"> of communications technologies. The Canberra Deep Space Communication Complex supports international space missions and </w:t>
      </w:r>
      <w:r w:rsidRPr="008F1FEF">
        <w:t xml:space="preserve">exemplifies Australia’s strong expertise in </w:t>
      </w:r>
      <w:r w:rsidRPr="00141ACC">
        <w:rPr>
          <w:rStyle w:val="normaltextrun"/>
          <w:rFonts w:ascii="Calibri" w:hAnsi="Calibri" w:cs="Calibri"/>
          <w:shd w:val="clear" w:color="auto" w:fill="FFFFFF"/>
        </w:rPr>
        <w:t>radio frequency communications and operations</w:t>
      </w:r>
      <w:r>
        <w:rPr>
          <w:rStyle w:val="normaltextrun"/>
          <w:rFonts w:ascii="Calibri" w:hAnsi="Calibri" w:cs="Calibri"/>
          <w:shd w:val="clear" w:color="auto" w:fill="FFFFFF"/>
        </w:rPr>
        <w:t xml:space="preserve"> – developed from capabilities such as the Jindalee Operational Radar Network</w:t>
      </w:r>
      <w:r w:rsidRPr="00141ACC">
        <w:rPr>
          <w:rStyle w:val="normaltextrun"/>
          <w:rFonts w:ascii="Calibri" w:hAnsi="Calibri" w:cs="Calibri"/>
          <w:shd w:val="clear" w:color="auto" w:fill="FFFFFF"/>
        </w:rPr>
        <w:t>. Australia has a growing pedigree in </w:t>
      </w:r>
      <w:r w:rsidRPr="008F1FEF">
        <w:t xml:space="preserve">optical communications and </w:t>
      </w:r>
      <w:r w:rsidRPr="00141ACC">
        <w:t xml:space="preserve">world-leading quantum capabilities. Its respected </w:t>
      </w:r>
      <w:r>
        <w:t>global commercial LEO</w:t>
      </w:r>
      <w:r w:rsidRPr="00830E4A">
        <w:t xml:space="preserve"> </w:t>
      </w:r>
      <w:r>
        <w:t xml:space="preserve">IoT </w:t>
      </w:r>
      <w:r w:rsidRPr="00830E4A">
        <w:t>satellite</w:t>
      </w:r>
      <w:r w:rsidRPr="00830E4A">
        <w:rPr>
          <w:b/>
        </w:rPr>
        <w:t xml:space="preserve"> </w:t>
      </w:r>
      <w:r w:rsidRPr="00830E4A">
        <w:t>services</w:t>
      </w:r>
      <w:r>
        <w:t xml:space="preserve"> capability</w:t>
      </w:r>
      <w:r w:rsidRPr="00A37612">
        <w:t xml:space="preserve"> </w:t>
      </w:r>
      <w:r>
        <w:t>is</w:t>
      </w:r>
      <w:r w:rsidRPr="00A37612">
        <w:t xml:space="preserve"> catalysed by increasing demand for connectivity between devices in remote areas not serviced by terrestrial networks. </w:t>
      </w:r>
      <w:r>
        <w:t>Australia</w:t>
      </w:r>
      <w:r>
        <w:rPr>
          <w:rStyle w:val="normaltextrun"/>
          <w:rFonts w:ascii="Calibri" w:hAnsi="Calibri" w:cs="Calibri"/>
          <w:color w:val="393939"/>
          <w:shd w:val="clear" w:color="auto" w:fill="FFFFFF"/>
        </w:rPr>
        <w:t xml:space="preserve"> </w:t>
      </w:r>
      <w:r>
        <w:t>provides</w:t>
      </w:r>
      <w:r w:rsidRPr="00A37612">
        <w:t xml:space="preserve"> communication services to space missions</w:t>
      </w:r>
      <w:r>
        <w:t xml:space="preserve"> and is e</w:t>
      </w:r>
      <w:r w:rsidRPr="00A37612">
        <w:t xml:space="preserve">ntrenched as a trusted </w:t>
      </w:r>
      <w:r>
        <w:t xml:space="preserve">international </w:t>
      </w:r>
      <w:r w:rsidRPr="00A37612">
        <w:t>partner</w:t>
      </w:r>
      <w:r>
        <w:t>.</w:t>
      </w:r>
    </w:p>
    <w:p w14:paraId="366C4692" w14:textId="77777777" w:rsidR="00506B69" w:rsidRDefault="00506B69" w:rsidP="00506B69">
      <w:r>
        <w:t>Australia’s competitive strengths and existing capabilities will</w:t>
      </w:r>
      <w:r w:rsidRPr="00A37612">
        <w:t xml:space="preserve"> support the </w:t>
      </w:r>
      <w:r>
        <w:t>transition</w:t>
      </w:r>
      <w:r w:rsidRPr="00A37612">
        <w:t xml:space="preserve"> to next generation communications technologies</w:t>
      </w:r>
      <w:r>
        <w:t xml:space="preserve">. These </w:t>
      </w:r>
      <w:r w:rsidRPr="001B4DA7">
        <w:t>have</w:t>
      </w:r>
      <w:r w:rsidRPr="000133C3">
        <w:rPr>
          <w:rStyle w:val="normaltextrun"/>
          <w:rFonts w:ascii="Calibri" w:hAnsi="Calibri" w:cs="Calibri"/>
          <w:bdr w:val="none" w:sz="0" w:space="0" w:color="auto" w:frame="1"/>
        </w:rPr>
        <w:t xml:space="preserve"> both civil and military use applications, in line with </w:t>
      </w:r>
      <w:r w:rsidRPr="001B4DA7">
        <w:t>where the future market is expected to deman</w:t>
      </w:r>
      <w:r>
        <w:t xml:space="preserve">d </w:t>
      </w:r>
      <w:r w:rsidRPr="00A37612">
        <w:t xml:space="preserve">technological growth </w:t>
      </w:r>
      <w:r>
        <w:t>such as</w:t>
      </w:r>
      <w:r w:rsidRPr="00A37612">
        <w:t xml:space="preserve"> optical communications</w:t>
      </w:r>
      <w:r>
        <w:t xml:space="preserve"> and </w:t>
      </w:r>
      <w:r w:rsidRPr="00A37612">
        <w:t>quantum technologies</w:t>
      </w:r>
      <w:r>
        <w:t>. Australia’s</w:t>
      </w:r>
      <w:r w:rsidRPr="00A37612">
        <w:t xml:space="preserve"> </w:t>
      </w:r>
      <w:r>
        <w:t>LEO</w:t>
      </w:r>
      <w:r w:rsidRPr="00A37612">
        <w:t xml:space="preserve"> satellite</w:t>
      </w:r>
      <w:r>
        <w:t xml:space="preserve"> </w:t>
      </w:r>
      <w:r w:rsidRPr="00A37612">
        <w:t>s</w:t>
      </w:r>
      <w:r>
        <w:t>ervices set the foundations for Australian industry to explore other orbits such as MEO</w:t>
      </w:r>
      <w:r w:rsidRPr="00A37612">
        <w:t>.</w:t>
      </w:r>
    </w:p>
    <w:p w14:paraId="72DC1C23" w14:textId="77777777" w:rsidR="00506B69" w:rsidRDefault="00506B69" w:rsidP="00506B69">
      <w:r>
        <w:t xml:space="preserve">The roadmap illustrates a range of relatively independent pathways to target for each focus segment. There are significant opportunities between technologies further enabling each other, although each target may be achieved independently. </w:t>
      </w:r>
      <w:r w:rsidRPr="00A37612">
        <w:t>The national need for higher capacity and higher assurance communications can be met through targeted investments in these technologies</w:t>
      </w:r>
      <w:r>
        <w:t xml:space="preserve"> of </w:t>
      </w:r>
      <w:r w:rsidRPr="00A37612">
        <w:t>competitive advantage</w:t>
      </w:r>
      <w:r>
        <w:t>. This could include the support of identified gaps such as laboratory demonstration to first space mission utilisation.</w:t>
      </w:r>
    </w:p>
    <w:p w14:paraId="75CBD9BC" w14:textId="05616CD0" w:rsidR="001D252E" w:rsidRPr="00A37612" w:rsidRDefault="001D252E" w:rsidP="001D252E">
      <w:pPr>
        <w:pStyle w:val="Heading3"/>
      </w:pPr>
      <w:r w:rsidRPr="00A37612">
        <w:t>Vision</w:t>
      </w:r>
    </w:p>
    <w:p w14:paraId="286CEA93" w14:textId="77777777" w:rsidR="001D252E" w:rsidRPr="00BA435F" w:rsidRDefault="001D252E" w:rsidP="001D252E">
      <w:r w:rsidRPr="00EF5AF7">
        <w:t xml:space="preserve">Australia will mature from hosting communications infrastructure to </w:t>
      </w:r>
      <w:r>
        <w:t xml:space="preserve">also </w:t>
      </w:r>
      <w:r w:rsidRPr="00EF5AF7">
        <w:t>providing solutions for increasi</w:t>
      </w:r>
      <w:r>
        <w:t>ng demands on radio frequency (</w:t>
      </w:r>
      <w:r w:rsidRPr="00EF5AF7">
        <w:t>RF)</w:t>
      </w:r>
      <w:r>
        <w:t>,</w:t>
      </w:r>
      <w:r w:rsidRPr="00EF5AF7">
        <w:t xml:space="preserve"> by incorporating optical communications and moving towards quantum technologies</w:t>
      </w:r>
      <w:r>
        <w:t xml:space="preserve"> enabled by our own network management tools</w:t>
      </w:r>
      <w:r w:rsidRPr="00EF5AF7">
        <w:t xml:space="preserve">. </w:t>
      </w:r>
      <w:r w:rsidRPr="00EB3085">
        <w:t xml:space="preserve">LEO </w:t>
      </w:r>
      <w:r>
        <w:t xml:space="preserve">will </w:t>
      </w:r>
      <w:r w:rsidRPr="00EB3085">
        <w:t>initially</w:t>
      </w:r>
      <w:r w:rsidRPr="002303DD">
        <w:t xml:space="preserve"> </w:t>
      </w:r>
      <w:r w:rsidRPr="00EB3085">
        <w:t>assist to access global markets while contributing</w:t>
      </w:r>
      <w:r>
        <w:t xml:space="preserve"> to a more connected Australia. This will be followed by </w:t>
      </w:r>
      <w:r w:rsidRPr="00EB3085">
        <w:t>other orbits</w:t>
      </w:r>
      <w:r>
        <w:t xml:space="preserve"> and </w:t>
      </w:r>
      <w:r w:rsidRPr="00EB3085">
        <w:t>satellite services</w:t>
      </w:r>
      <w:r>
        <w:t xml:space="preserve">. </w:t>
      </w:r>
      <w:r w:rsidRPr="00EB3085">
        <w:t xml:space="preserve"> </w:t>
      </w:r>
    </w:p>
    <w:p w14:paraId="756FC4D1" w14:textId="011F81D3" w:rsidR="001D252E" w:rsidRPr="00A37612" w:rsidRDefault="001D252E" w:rsidP="001D252E">
      <w:pPr>
        <w:pStyle w:val="Heading3"/>
      </w:pPr>
      <w:r>
        <w:t>Ambition</w:t>
      </w:r>
    </w:p>
    <w:p w14:paraId="5BDE87B3" w14:textId="77777777" w:rsidR="001D252E" w:rsidRPr="00B71E71" w:rsidRDefault="001D252E" w:rsidP="001D252E">
      <w:r w:rsidRPr="00EB3085">
        <w:t xml:space="preserve">Australia </w:t>
      </w:r>
      <w:r>
        <w:t xml:space="preserve">refines the foundations of our satellite communications industry remaining a trusted provider of communications services for space operations, while </w:t>
      </w:r>
      <w:r w:rsidRPr="00EB3085">
        <w:t>emerg</w:t>
      </w:r>
      <w:r>
        <w:t>ing</w:t>
      </w:r>
      <w:r w:rsidRPr="00EB3085">
        <w:t xml:space="preserve"> as a trusted international partner for the provision of secure RF and optical communications, quantum technologies, LEO satellite services and satellite network management tools</w:t>
      </w:r>
      <w:r>
        <w:t>.</w:t>
      </w:r>
      <w:r w:rsidRPr="00A37612" w:rsidDel="004B0B47">
        <w:rPr>
          <w:bCs/>
        </w:rPr>
        <w:t xml:space="preserve"> </w:t>
      </w:r>
    </w:p>
    <w:p w14:paraId="25D5D31F" w14:textId="77777777" w:rsidR="00A07EDD" w:rsidRDefault="00A07EDD">
      <w:pPr>
        <w:adjustRightInd/>
        <w:snapToGrid/>
        <w:spacing w:after="0" w:line="240" w:lineRule="auto"/>
        <w:rPr>
          <w:rFonts w:asciiTheme="majorHAnsi" w:eastAsiaTheme="majorEastAsia" w:hAnsiTheme="majorHAnsi" w:cstheme="majorBidi"/>
          <w:b/>
          <w:bCs/>
          <w:color w:val="004976" w:themeColor="background2"/>
          <w:sz w:val="32"/>
          <w:szCs w:val="26"/>
        </w:rPr>
      </w:pPr>
      <w:r>
        <w:br w:type="page"/>
      </w:r>
    </w:p>
    <w:p w14:paraId="32795BF6" w14:textId="28823271" w:rsidR="001D252E" w:rsidRDefault="001D252E" w:rsidP="001D252E">
      <w:pPr>
        <w:pStyle w:val="Heading2"/>
        <w:rPr>
          <w:noProof/>
          <w:lang w:eastAsia="en-AU"/>
        </w:rPr>
      </w:pPr>
      <w:r>
        <w:t>Facilitators</w:t>
      </w:r>
      <w:r w:rsidRPr="00ED0F07">
        <w:rPr>
          <w:noProof/>
          <w:lang w:eastAsia="en-AU"/>
        </w:rPr>
        <w:t xml:space="preserve"> </w:t>
      </w:r>
    </w:p>
    <w:p w14:paraId="4DAB7BD1" w14:textId="77777777" w:rsidR="00CE740E" w:rsidRDefault="00CE740E" w:rsidP="00CE740E">
      <w:r>
        <w:t>The Australian Government will continue to work across the sector to grow the economy and create jobs, by ensuring the facilitating conditions are right.</w:t>
      </w:r>
    </w:p>
    <w:p w14:paraId="74C9C89A" w14:textId="77777777" w:rsidR="001D252E" w:rsidRPr="00597AB1" w:rsidRDefault="001D252E" w:rsidP="001D252E">
      <w:pPr>
        <w:pStyle w:val="Heading3"/>
      </w:pPr>
      <w:r w:rsidRPr="00EE36D4" w:rsidDel="00604BE7">
        <w:t>I</w:t>
      </w:r>
      <w:r w:rsidRPr="00EE36D4">
        <w:t xml:space="preserve">nvestment </w:t>
      </w:r>
      <w:r>
        <w:t>and</w:t>
      </w:r>
      <w:r w:rsidRPr="00EE36D4">
        <w:t xml:space="preserve"> policy</w:t>
      </w:r>
      <w:r>
        <w:t>:</w:t>
      </w:r>
    </w:p>
    <w:p w14:paraId="7C21ACC9" w14:textId="28569202" w:rsidR="001D252E" w:rsidRDefault="001D252E" w:rsidP="00B421B6">
      <w:pPr>
        <w:pStyle w:val="ListBullet"/>
      </w:pPr>
      <w:r>
        <w:t>Th</w:t>
      </w:r>
      <w:r w:rsidRPr="00BD5A9F">
        <w:t xml:space="preserve">e Australian Government </w:t>
      </w:r>
      <w:r>
        <w:t>investment to implement the Strategy</w:t>
      </w:r>
      <w:r w:rsidRPr="00BD5A9F">
        <w:t xml:space="preserve"> </w:t>
      </w:r>
      <w:r>
        <w:t xml:space="preserve">includes </w:t>
      </w:r>
      <w:r w:rsidRPr="00BD5A9F">
        <w:t>$</w:t>
      </w:r>
      <w:r>
        <w:t>235</w:t>
      </w:r>
      <w:r w:rsidRPr="00BD5A9F">
        <w:t xml:space="preserve"> million through the </w:t>
      </w:r>
      <w:r>
        <w:t xml:space="preserve">Australian Space </w:t>
      </w:r>
      <w:r w:rsidRPr="00BD5A9F">
        <w:t xml:space="preserve">Agency. This </w:t>
      </w:r>
      <w:r w:rsidRPr="00141ACC">
        <w:t>consists of $150</w:t>
      </w:r>
      <w:r>
        <w:t> </w:t>
      </w:r>
      <w:r w:rsidRPr="00141ACC">
        <w:t>million to support Australian participation in NASA’s Moon to Mars</w:t>
      </w:r>
      <w:r>
        <w:t xml:space="preserve"> ambitions</w:t>
      </w:r>
      <w:r w:rsidRPr="00141ACC">
        <w:t xml:space="preserve">, the $19.5 million Space Infrastructure Fund, $6 million for the Australian Space Discovery Centre, the $15 million International Space Investment </w:t>
      </w:r>
      <w:r w:rsidRPr="00BD5A9F">
        <w:t>initiative</w:t>
      </w:r>
      <w:r>
        <w:t xml:space="preserve"> </w:t>
      </w:r>
      <w:r w:rsidRPr="00BD5A9F">
        <w:t xml:space="preserve">and </w:t>
      </w:r>
      <w:r>
        <w:t xml:space="preserve">funding for the </w:t>
      </w:r>
      <w:r w:rsidRPr="00141ACC">
        <w:t xml:space="preserve">ongoing operations of the </w:t>
      </w:r>
      <w:r>
        <w:t xml:space="preserve">Australian Space </w:t>
      </w:r>
      <w:r w:rsidRPr="00141ACC">
        <w:t>Agency.</w:t>
      </w:r>
      <w:r w:rsidRPr="00BD5A9F">
        <w:t xml:space="preserve"> </w:t>
      </w:r>
      <w:r w:rsidRPr="004E64D0">
        <w:t xml:space="preserve">Over the next </w:t>
      </w:r>
      <w:r w:rsidRPr="00BD5A9F">
        <w:t>15 </w:t>
      </w:r>
      <w:r w:rsidRPr="004E64D0">
        <w:t xml:space="preserve">years, </w:t>
      </w:r>
      <w:r>
        <w:t xml:space="preserve">the Department of </w:t>
      </w:r>
      <w:r w:rsidRPr="004E64D0">
        <w:t xml:space="preserve">Defence, in cooperation with the </w:t>
      </w:r>
      <w:r>
        <w:t xml:space="preserve">Australian Space </w:t>
      </w:r>
      <w:r w:rsidRPr="004E64D0">
        <w:t xml:space="preserve">Agency, will invest $50 million in the Australian </w:t>
      </w:r>
      <w:r>
        <w:t>s</w:t>
      </w:r>
      <w:r w:rsidRPr="004E64D0">
        <w:t xml:space="preserve">pace </w:t>
      </w:r>
      <w:r>
        <w:t>i</w:t>
      </w:r>
      <w:r w:rsidRPr="004E64D0">
        <w:t>ndustry for innovation in satellite communication technologies.</w:t>
      </w:r>
      <w:r>
        <w:t xml:space="preserve"> </w:t>
      </w:r>
    </w:p>
    <w:p w14:paraId="32EE8A24" w14:textId="77777777" w:rsidR="001D252E" w:rsidRPr="004E64D0" w:rsidRDefault="001D252E" w:rsidP="00B421B6">
      <w:pPr>
        <w:pStyle w:val="ListBullet"/>
      </w:pPr>
      <w:r>
        <w:t>The Australian Space Agency will continue to focus on the four space pillars under the Australian Civil Space Strategy: international, national, responsible and inspire. This will include a focus on being a partner and facilitator and providing advice to government on opportunities to grow Australia’s space industry.</w:t>
      </w:r>
    </w:p>
    <w:p w14:paraId="043648F2" w14:textId="77777777" w:rsidR="001D252E" w:rsidRDefault="001D252E" w:rsidP="00B421B6">
      <w:pPr>
        <w:pStyle w:val="Heading3"/>
      </w:pPr>
      <w:r w:rsidRPr="00391D67">
        <w:t xml:space="preserve">Governance </w:t>
      </w:r>
      <w:r>
        <w:t>and</w:t>
      </w:r>
      <w:r w:rsidRPr="00391D67">
        <w:t xml:space="preserve"> c</w:t>
      </w:r>
      <w:r>
        <w:t>oordination:</w:t>
      </w:r>
    </w:p>
    <w:p w14:paraId="3199126E" w14:textId="77777777" w:rsidR="001D252E" w:rsidRDefault="001D252E" w:rsidP="00B421B6">
      <w:pPr>
        <w:pStyle w:val="ListBullet"/>
      </w:pPr>
      <w:r>
        <w:t xml:space="preserve">Co-design </w:t>
      </w:r>
      <w:r w:rsidRPr="00391D67">
        <w:t>clear visions and pathways</w:t>
      </w:r>
      <w:r>
        <w:t>, together with the sector and state and territory governments,</w:t>
      </w:r>
      <w:r w:rsidRPr="00391D67">
        <w:t xml:space="preserve"> and communicate</w:t>
      </w:r>
      <w:r>
        <w:t xml:space="preserve"> strategic directions, capability and potential - </w:t>
      </w:r>
      <w:r w:rsidRPr="00391D67">
        <w:t>domestically and internationally.</w:t>
      </w:r>
    </w:p>
    <w:p w14:paraId="5864C75F" w14:textId="77777777" w:rsidR="001D252E" w:rsidRPr="00391D67" w:rsidRDefault="001D252E" w:rsidP="00B421B6">
      <w:pPr>
        <w:pStyle w:val="ListBullet"/>
      </w:pPr>
      <w:r>
        <w:t>Support Australia’s obligations under its International Treaties and strengthen</w:t>
      </w:r>
      <w:r w:rsidRPr="00391D67">
        <w:t xml:space="preserve"> domestic and international</w:t>
      </w:r>
      <w:r>
        <w:t xml:space="preserve"> statements of strategic intent (SSI), </w:t>
      </w:r>
      <w:r w:rsidRPr="00391D67">
        <w:t xml:space="preserve">agreements with </w:t>
      </w:r>
      <w:r>
        <w:t>researchers</w:t>
      </w:r>
      <w:r w:rsidRPr="00391D67">
        <w:t>, industry and peer space agencies</w:t>
      </w:r>
      <w:r>
        <w:t>. This will promote capability, create new opportunities and support collaborative partnerships that grow the domestic space industry and enhance our global space position.</w:t>
      </w:r>
      <w:r w:rsidRPr="00391D67" w:rsidDel="00DF54B9">
        <w:t xml:space="preserve"> </w:t>
      </w:r>
    </w:p>
    <w:p w14:paraId="2D41774E" w14:textId="77777777" w:rsidR="001D252E" w:rsidRPr="00597AB1" w:rsidRDefault="001D252E" w:rsidP="00B421B6">
      <w:pPr>
        <w:pStyle w:val="Heading3"/>
      </w:pPr>
      <w:r w:rsidRPr="00EE36D4">
        <w:t xml:space="preserve">Industry resilience, workforce </w:t>
      </w:r>
      <w:r>
        <w:t>and</w:t>
      </w:r>
      <w:r w:rsidRPr="00EE36D4">
        <w:t xml:space="preserve"> skills</w:t>
      </w:r>
      <w:r>
        <w:t>:</w:t>
      </w:r>
    </w:p>
    <w:p w14:paraId="438AC57A" w14:textId="77777777" w:rsidR="001D252E" w:rsidRPr="00B4222B" w:rsidRDefault="001D252E" w:rsidP="00B421B6">
      <w:pPr>
        <w:pStyle w:val="ListBullet"/>
      </w:pPr>
      <w:r>
        <w:t>Continue to s</w:t>
      </w:r>
      <w:r w:rsidRPr="00B4222B">
        <w:t xml:space="preserve">upport </w:t>
      </w:r>
      <w:r>
        <w:t xml:space="preserve">the </w:t>
      </w:r>
      <w:r w:rsidRPr="00B4222B">
        <w:t>develop</w:t>
      </w:r>
      <w:r>
        <w:t>ment of a</w:t>
      </w:r>
      <w:r w:rsidRPr="00B4222B">
        <w:t xml:space="preserve"> diverse and inclusive </w:t>
      </w:r>
      <w:r>
        <w:t xml:space="preserve">future </w:t>
      </w:r>
      <w:r w:rsidRPr="00B4222B">
        <w:t xml:space="preserve">workforce, </w:t>
      </w:r>
      <w:r>
        <w:t>with the capacity and proficiency to deliver high quality solutions, and an ecosystem of supply chain capabilities.</w:t>
      </w:r>
    </w:p>
    <w:p w14:paraId="3DC6A081" w14:textId="77777777" w:rsidR="001D252E" w:rsidRPr="00391D67" w:rsidRDefault="001D252E" w:rsidP="00B421B6">
      <w:pPr>
        <w:pStyle w:val="ListBullet"/>
      </w:pPr>
      <w:r w:rsidRPr="00391D67">
        <w:t xml:space="preserve">Foster the transfer of knowledge from overseas and other industries into </w:t>
      </w:r>
      <w:r>
        <w:t xml:space="preserve">the </w:t>
      </w:r>
      <w:r w:rsidRPr="00391D67">
        <w:t>space industry</w:t>
      </w:r>
      <w:r>
        <w:t xml:space="preserve"> to build a robust ecosystem. </w:t>
      </w:r>
    </w:p>
    <w:p w14:paraId="08083DC6" w14:textId="77777777" w:rsidR="001D252E" w:rsidRPr="00597AB1" w:rsidRDefault="001D252E" w:rsidP="00B421B6">
      <w:pPr>
        <w:pStyle w:val="Heading3"/>
      </w:pPr>
      <w:r w:rsidRPr="00EE36D4">
        <w:t xml:space="preserve">Regulation </w:t>
      </w:r>
      <w:r>
        <w:t>and</w:t>
      </w:r>
      <w:r w:rsidRPr="00EE36D4">
        <w:t xml:space="preserve"> standards</w:t>
      </w:r>
      <w:r>
        <w:t>:</w:t>
      </w:r>
    </w:p>
    <w:p w14:paraId="3F367E4A" w14:textId="77777777" w:rsidR="001D252E" w:rsidRDefault="001D252E" w:rsidP="00B421B6">
      <w:pPr>
        <w:pStyle w:val="ListBullet"/>
      </w:pPr>
      <w:r>
        <w:t>Allow for education, R&amp;D and commercial progression via provision of a</w:t>
      </w:r>
      <w:r w:rsidRPr="004E64D0">
        <w:t xml:space="preserve"> supportive spectrum </w:t>
      </w:r>
      <w:r>
        <w:t>management framework</w:t>
      </w:r>
      <w:r w:rsidRPr="004E64D0">
        <w:t xml:space="preserve"> </w:t>
      </w:r>
      <w:r>
        <w:t xml:space="preserve">that </w:t>
      </w:r>
      <w:r w:rsidRPr="004E64D0">
        <w:t>achieve</w:t>
      </w:r>
      <w:r>
        <w:t>s</w:t>
      </w:r>
      <w:r w:rsidRPr="004E64D0">
        <w:t xml:space="preserve"> timely and cost effective access to the requisite spectrum</w:t>
      </w:r>
      <w:r>
        <w:t xml:space="preserve"> and ensures </w:t>
      </w:r>
      <w:r w:rsidRPr="00825A8F">
        <w:t xml:space="preserve">the responsible use of information </w:t>
      </w:r>
      <w:r w:rsidRPr="00021804">
        <w:t xml:space="preserve">derived from the use of satellite </w:t>
      </w:r>
      <w:r w:rsidRPr="00DA6317">
        <w:t>communications.</w:t>
      </w:r>
    </w:p>
    <w:p w14:paraId="2897C0EA" w14:textId="77777777" w:rsidR="001D252E" w:rsidRPr="00B41F85" w:rsidRDefault="001D252E" w:rsidP="00B421B6">
      <w:pPr>
        <w:pStyle w:val="ListBullet"/>
      </w:pPr>
      <w:r>
        <w:rPr>
          <w:bCs/>
        </w:rPr>
        <w:t>Ensure</w:t>
      </w:r>
      <w:r w:rsidRPr="004B2CBA">
        <w:rPr>
          <w:bCs/>
        </w:rPr>
        <w:t xml:space="preserve"> </w:t>
      </w:r>
      <w:r>
        <w:rPr>
          <w:bCs/>
        </w:rPr>
        <w:t>ongoing review and implementation of industry standards and practices to keep pace with changing technologies, such as</w:t>
      </w:r>
      <w:r w:rsidRPr="004B2CBA">
        <w:rPr>
          <w:bCs/>
        </w:rPr>
        <w:t xml:space="preserve"> the maturation of satellite communications during a decade that will see the advent of quantum technologies</w:t>
      </w:r>
      <w:r>
        <w:rPr>
          <w:bCs/>
        </w:rPr>
        <w:t xml:space="preserve">. </w:t>
      </w:r>
    </w:p>
    <w:p w14:paraId="60D0974A" w14:textId="77777777" w:rsidR="001D252E" w:rsidRDefault="001D252E" w:rsidP="00B421B6">
      <w:pPr>
        <w:pStyle w:val="Heading3"/>
      </w:pPr>
      <w:r w:rsidRPr="00597AB1">
        <w:t>Social licen</w:t>
      </w:r>
      <w:r>
        <w:t>c</w:t>
      </w:r>
      <w:r w:rsidRPr="00597AB1">
        <w:t>e</w:t>
      </w:r>
      <w:r>
        <w:t xml:space="preserve"> and sustainability:</w:t>
      </w:r>
      <w:r w:rsidRPr="00597AB1">
        <w:t xml:space="preserve"> </w:t>
      </w:r>
    </w:p>
    <w:p w14:paraId="3D48DA42" w14:textId="77777777" w:rsidR="001D252E" w:rsidRPr="00553D21" w:rsidRDefault="001D252E" w:rsidP="00B421B6">
      <w:pPr>
        <w:pStyle w:val="ListBullet"/>
        <w:rPr>
          <w:b/>
          <w:bCs/>
        </w:rPr>
      </w:pPr>
      <w:r w:rsidRPr="00597AB1">
        <w:t>P</w:t>
      </w:r>
      <w:r w:rsidRPr="00825A8F">
        <w:t>romote behavioural norms through fostering collaborative behaviours and STEM education.</w:t>
      </w:r>
    </w:p>
    <w:p w14:paraId="2EE9F0CB" w14:textId="77777777" w:rsidR="001D252E" w:rsidRPr="00141ACC" w:rsidRDefault="001D252E" w:rsidP="00B421B6">
      <w:pPr>
        <w:pStyle w:val="ListBullet"/>
        <w:rPr>
          <w:b/>
          <w:bCs/>
        </w:rPr>
      </w:pPr>
      <w:r>
        <w:rPr>
          <w:bCs/>
        </w:rPr>
        <w:t>Leverage communications technology developments to ensure c</w:t>
      </w:r>
      <w:r w:rsidRPr="004B2CBA">
        <w:rPr>
          <w:bCs/>
        </w:rPr>
        <w:t>ybersecurity across entire networks and the appropriate application of artificial intelligence</w:t>
      </w:r>
      <w:r>
        <w:rPr>
          <w:bCs/>
        </w:rPr>
        <w:t xml:space="preserve">. </w:t>
      </w:r>
    </w:p>
    <w:p w14:paraId="069F3441" w14:textId="77777777" w:rsidR="00A07EDD" w:rsidRDefault="00A07EDD">
      <w:pPr>
        <w:adjustRightInd/>
        <w:snapToGrid/>
        <w:spacing w:after="0" w:line="240" w:lineRule="auto"/>
        <w:rPr>
          <w:rFonts w:asciiTheme="majorHAnsi" w:eastAsiaTheme="majorEastAsia" w:hAnsiTheme="majorHAnsi" w:cstheme="majorBidi"/>
          <w:b/>
          <w:bCs/>
          <w:color w:val="004976" w:themeColor="background2"/>
          <w:sz w:val="32"/>
          <w:szCs w:val="26"/>
        </w:rPr>
      </w:pPr>
      <w:r>
        <w:br w:type="page"/>
      </w:r>
    </w:p>
    <w:p w14:paraId="38FB711F" w14:textId="17111D56" w:rsidR="00506B69" w:rsidRDefault="00506B69" w:rsidP="004E256E">
      <w:pPr>
        <w:pStyle w:val="Heading2"/>
      </w:pPr>
      <w:r w:rsidRPr="002E0B09">
        <w:t>Focus segments</w:t>
      </w:r>
    </w:p>
    <w:p w14:paraId="212F8D87" w14:textId="77777777" w:rsidR="00506B69" w:rsidRPr="00553D21" w:rsidRDefault="00506B69" w:rsidP="00B421B6">
      <w:r w:rsidRPr="007E0C64">
        <w:t>Australia can play a lead role in emerging technologies such as lasers for data communication, quantum technologies for secure communication, and hybrid radio and optical communications</w:t>
      </w:r>
      <w:r>
        <w:t>.</w:t>
      </w:r>
      <w:r>
        <w:rPr>
          <w:rStyle w:val="FootnoteReference"/>
          <w:rFonts w:cstheme="minorHAnsi"/>
          <w:b/>
          <w:bCs/>
          <w:i/>
          <w:iCs/>
        </w:rPr>
        <w:footnoteReference w:id="5"/>
      </w:r>
    </w:p>
    <w:p w14:paraId="38553C20" w14:textId="77777777" w:rsidR="00506B69" w:rsidRDefault="00506B69" w:rsidP="00B421B6">
      <w:r>
        <w:t xml:space="preserve">Six focus segments have been identified as the priorities for Communications technologies &amp; services capability development. These are considered to be the areas of greatest opportunity for the Australian space sector, where there is high potential to deliver to the market with competitive and comparative advantage over the next decade.  </w:t>
      </w:r>
    </w:p>
    <w:p w14:paraId="38F0676D" w14:textId="77777777" w:rsidR="00506B69" w:rsidRDefault="00506B69" w:rsidP="00B421B6">
      <w:pPr>
        <w:pStyle w:val="ListBullet"/>
      </w:pPr>
      <w:r w:rsidRPr="00EE36D4">
        <w:t xml:space="preserve">Low Earth </w:t>
      </w:r>
      <w:r>
        <w:t xml:space="preserve">orbit (LEO) satellite services </w:t>
      </w:r>
    </w:p>
    <w:p w14:paraId="420EA9B8" w14:textId="1EDEC968" w:rsidR="00B421B6" w:rsidRPr="00EE36D4" w:rsidRDefault="00B421B6" w:rsidP="00B421B6">
      <w:pPr>
        <w:pStyle w:val="ListBullet"/>
        <w:numPr>
          <w:ilvl w:val="0"/>
          <w:numId w:val="0"/>
        </w:numPr>
      </w:pPr>
      <w:r>
        <w:rPr>
          <w:noProof/>
          <w:lang w:eastAsia="en-AU"/>
        </w:rPr>
        <w:drawing>
          <wp:inline distT="0" distB="0" distL="0" distR="0" wp14:anchorId="63E16123" wp14:editId="23FE2C15">
            <wp:extent cx="2590800" cy="1352550"/>
            <wp:effectExtent l="0" t="0" r="0" b="0"/>
            <wp:docPr id="7" name="Picture 7" descr="CubeSat in low Earth Orb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0800" cy="1352550"/>
                    </a:xfrm>
                    <a:prstGeom prst="rect">
                      <a:avLst/>
                    </a:prstGeom>
                  </pic:spPr>
                </pic:pic>
              </a:graphicData>
            </a:graphic>
          </wp:inline>
        </w:drawing>
      </w:r>
    </w:p>
    <w:p w14:paraId="79BC853B" w14:textId="77777777" w:rsidR="00506B69" w:rsidRDefault="00506B69" w:rsidP="00B421B6">
      <w:pPr>
        <w:pStyle w:val="ListBullet"/>
      </w:pPr>
      <w:r w:rsidRPr="00EB3085">
        <w:t>Optical ground stations</w:t>
      </w:r>
    </w:p>
    <w:p w14:paraId="530FF524" w14:textId="50571B68" w:rsidR="00B421B6" w:rsidRPr="00EB3085" w:rsidRDefault="00B421B6" w:rsidP="00B421B6">
      <w:pPr>
        <w:pStyle w:val="ListBullet"/>
        <w:numPr>
          <w:ilvl w:val="0"/>
          <w:numId w:val="0"/>
        </w:numPr>
      </w:pPr>
      <w:r>
        <w:rPr>
          <w:noProof/>
          <w:lang w:eastAsia="en-AU"/>
        </w:rPr>
        <w:drawing>
          <wp:inline distT="0" distB="0" distL="0" distR="0" wp14:anchorId="38C352A0" wp14:editId="77897AB6">
            <wp:extent cx="2609850" cy="1371600"/>
            <wp:effectExtent l="0" t="0" r="0" b="0"/>
            <wp:docPr id="8" name="Picture 8" descr="Optical ground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9850" cy="1371600"/>
                    </a:xfrm>
                    <a:prstGeom prst="rect">
                      <a:avLst/>
                    </a:prstGeom>
                  </pic:spPr>
                </pic:pic>
              </a:graphicData>
            </a:graphic>
          </wp:inline>
        </w:drawing>
      </w:r>
    </w:p>
    <w:p w14:paraId="505010F5" w14:textId="312188A0" w:rsidR="00506B69" w:rsidRDefault="00506B69" w:rsidP="00B421B6">
      <w:pPr>
        <w:pStyle w:val="ListBullet"/>
      </w:pPr>
      <w:r w:rsidRPr="00EB3085">
        <w:t xml:space="preserve">Hybrid RF-optical </w:t>
      </w:r>
      <w:r w:rsidR="005C5A94">
        <w:t>communications</w:t>
      </w:r>
    </w:p>
    <w:p w14:paraId="636D8B85" w14:textId="2718ECA8" w:rsidR="00B421B6" w:rsidRPr="00EB3085" w:rsidRDefault="00B421B6" w:rsidP="00B421B6">
      <w:pPr>
        <w:pStyle w:val="ListBullet"/>
        <w:numPr>
          <w:ilvl w:val="0"/>
          <w:numId w:val="0"/>
        </w:numPr>
      </w:pPr>
      <w:r>
        <w:rPr>
          <w:noProof/>
          <w:lang w:eastAsia="en-AU"/>
        </w:rPr>
        <w:drawing>
          <wp:inline distT="0" distB="0" distL="0" distR="0" wp14:anchorId="023BB0AB" wp14:editId="3C5FF31F">
            <wp:extent cx="2581275" cy="1381125"/>
            <wp:effectExtent l="0" t="0" r="9525" b="9525"/>
            <wp:docPr id="9" name="Picture 9" descr="Hybrid RF-optical ter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1275" cy="1381125"/>
                    </a:xfrm>
                    <a:prstGeom prst="rect">
                      <a:avLst/>
                    </a:prstGeom>
                  </pic:spPr>
                </pic:pic>
              </a:graphicData>
            </a:graphic>
          </wp:inline>
        </w:drawing>
      </w:r>
    </w:p>
    <w:p w14:paraId="2AA76FD5" w14:textId="77777777" w:rsidR="00506B69" w:rsidRDefault="00506B69" w:rsidP="00B421B6">
      <w:pPr>
        <w:pStyle w:val="ListBullet"/>
      </w:pPr>
      <w:r w:rsidRPr="00EB3085">
        <w:t>Reconfigurable networks, radios, modems and waveforms</w:t>
      </w:r>
    </w:p>
    <w:p w14:paraId="03AB1FBF" w14:textId="255DB808" w:rsidR="00B421B6" w:rsidRPr="00EB3085" w:rsidRDefault="00B421B6" w:rsidP="00B421B6">
      <w:pPr>
        <w:pStyle w:val="ListBullet"/>
        <w:numPr>
          <w:ilvl w:val="0"/>
          <w:numId w:val="0"/>
        </w:numPr>
      </w:pPr>
      <w:r>
        <w:rPr>
          <w:noProof/>
          <w:lang w:eastAsia="en-AU"/>
        </w:rPr>
        <w:drawing>
          <wp:inline distT="0" distB="0" distL="0" distR="0" wp14:anchorId="1769D11E" wp14:editId="73D0F991">
            <wp:extent cx="2590800" cy="1362075"/>
            <wp:effectExtent l="0" t="0" r="0" b="9525"/>
            <wp:docPr id="10" name="Picture 10" descr="A man's hand with a globe hovering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0800" cy="1362075"/>
                    </a:xfrm>
                    <a:prstGeom prst="rect">
                      <a:avLst/>
                    </a:prstGeom>
                  </pic:spPr>
                </pic:pic>
              </a:graphicData>
            </a:graphic>
          </wp:inline>
        </w:drawing>
      </w:r>
    </w:p>
    <w:p w14:paraId="7479F646" w14:textId="77777777" w:rsidR="00506B69" w:rsidRDefault="00506B69" w:rsidP="00B421B6">
      <w:pPr>
        <w:pStyle w:val="ListBullet"/>
      </w:pPr>
      <w:r w:rsidRPr="00EB3085">
        <w:t>Satellite communication network management tools</w:t>
      </w:r>
    </w:p>
    <w:p w14:paraId="6F4ACA7B" w14:textId="17065566" w:rsidR="00B421B6" w:rsidRPr="00EB3085" w:rsidRDefault="00B421B6" w:rsidP="00B421B6">
      <w:pPr>
        <w:pStyle w:val="ListBullet"/>
        <w:numPr>
          <w:ilvl w:val="0"/>
          <w:numId w:val="0"/>
        </w:numPr>
      </w:pPr>
      <w:r>
        <w:rPr>
          <w:noProof/>
          <w:lang w:eastAsia="en-AU"/>
        </w:rPr>
        <w:drawing>
          <wp:inline distT="0" distB="0" distL="0" distR="0" wp14:anchorId="6906E6E5" wp14:editId="4704EF91">
            <wp:extent cx="2600325" cy="1390650"/>
            <wp:effectExtent l="0" t="0" r="9525" b="0"/>
            <wp:docPr id="11" name="Picture 11" descr="Mission control two men watching large screen of satellites i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0325" cy="1390650"/>
                    </a:xfrm>
                    <a:prstGeom prst="rect">
                      <a:avLst/>
                    </a:prstGeom>
                  </pic:spPr>
                </pic:pic>
              </a:graphicData>
            </a:graphic>
          </wp:inline>
        </w:drawing>
      </w:r>
    </w:p>
    <w:p w14:paraId="05E9C89B" w14:textId="267D3F2F" w:rsidR="00506B69" w:rsidRDefault="00506B69" w:rsidP="00B421B6">
      <w:pPr>
        <w:pStyle w:val="ListBullet"/>
      </w:pPr>
      <w:r w:rsidRPr="00EB3085">
        <w:t>Quantum</w:t>
      </w:r>
      <w:r>
        <w:t xml:space="preserve"> </w:t>
      </w:r>
      <w:r w:rsidR="00B421B6">
        <w:t>enabled communications</w:t>
      </w:r>
    </w:p>
    <w:p w14:paraId="269F98FD" w14:textId="598EB562" w:rsidR="00B421B6" w:rsidRDefault="00B421B6" w:rsidP="00B421B6">
      <w:pPr>
        <w:pStyle w:val="ListBullet"/>
        <w:numPr>
          <w:ilvl w:val="0"/>
          <w:numId w:val="0"/>
        </w:numPr>
      </w:pPr>
      <w:r>
        <w:rPr>
          <w:noProof/>
          <w:lang w:eastAsia="en-AU"/>
        </w:rPr>
        <w:drawing>
          <wp:inline distT="0" distB="0" distL="0" distR="0" wp14:anchorId="52D164D1" wp14:editId="43180B9F">
            <wp:extent cx="2600325" cy="1352550"/>
            <wp:effectExtent l="0" t="0" r="9525" b="0"/>
            <wp:docPr id="12" name="Picture 12" descr="An abstract concept of atom and quantum waves illustrated with fract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0325" cy="1352550"/>
                    </a:xfrm>
                    <a:prstGeom prst="rect">
                      <a:avLst/>
                    </a:prstGeom>
                  </pic:spPr>
                </pic:pic>
              </a:graphicData>
            </a:graphic>
          </wp:inline>
        </w:drawing>
      </w:r>
    </w:p>
    <w:p w14:paraId="74C18872" w14:textId="77777777" w:rsidR="00506B69" w:rsidRDefault="00506B69" w:rsidP="00506B69">
      <w:pPr>
        <w:rPr>
          <w:b/>
          <w:bCs/>
        </w:rPr>
      </w:pPr>
      <w:r>
        <w:rPr>
          <w:bCs/>
        </w:rPr>
        <w:t xml:space="preserve">While these six focus segments provide the greatest opportunities for Australia, there are a range of other opportunities that will contribute to Australia’s space sector, particularly the delivery of space communication services. There are also a range of manufacturing opportunities interwoven into each of the focus segments, such as the manufacturing of communications payloads and systems. </w:t>
      </w:r>
    </w:p>
    <w:p w14:paraId="4CB79C58" w14:textId="0E804A26" w:rsidR="00506B69" w:rsidRPr="00631C5E" w:rsidRDefault="00506B69" w:rsidP="00631C5E">
      <w:pPr>
        <w:pStyle w:val="Heading2"/>
      </w:pPr>
      <w:r w:rsidRPr="00631C5E">
        <w:br w:type="page"/>
        <w:t>Communications technologies and services roadmap</w:t>
      </w:r>
    </w:p>
    <w:p w14:paraId="3AF5B61C" w14:textId="6AA94076" w:rsidR="00506B69" w:rsidRDefault="00506B69" w:rsidP="00B421B6">
      <w:pPr>
        <w:pStyle w:val="Heading2"/>
      </w:pPr>
      <w:r>
        <w:t>Australian Space Agency</w:t>
      </w:r>
    </w:p>
    <w:p w14:paraId="7F58175A" w14:textId="77777777" w:rsidR="00506B69" w:rsidRPr="00CE740E" w:rsidRDefault="00506B69" w:rsidP="00CE740E">
      <w:pPr>
        <w:pStyle w:val="Heading3"/>
        <w:rPr>
          <w:rStyle w:val="A17"/>
          <w:rFonts w:cstheme="majorBidi"/>
          <w:b/>
          <w:bCs/>
          <w:color w:val="004976" w:themeColor="background2"/>
          <w:sz w:val="28"/>
          <w:szCs w:val="20"/>
        </w:rPr>
      </w:pPr>
      <w:r w:rsidRPr="00CE740E">
        <w:rPr>
          <w:rStyle w:val="A17"/>
          <w:rFonts w:cstheme="majorBidi"/>
          <w:b/>
          <w:bCs/>
          <w:color w:val="004976" w:themeColor="background2"/>
          <w:sz w:val="28"/>
          <w:szCs w:val="20"/>
        </w:rPr>
        <w:t>Drivers – 2021-2030</w:t>
      </w:r>
    </w:p>
    <w:p w14:paraId="7184C6F6" w14:textId="77777777" w:rsidR="00506B69" w:rsidRPr="00CE740E" w:rsidRDefault="00506B69" w:rsidP="00CE740E">
      <w:pPr>
        <w:pStyle w:val="ListBullet"/>
      </w:pPr>
      <w:r w:rsidRPr="00CE740E">
        <w:t>Continually increasing demand for higher capacity and higher assurance communications</w:t>
      </w:r>
    </w:p>
    <w:p w14:paraId="0DD1C188" w14:textId="77777777" w:rsidR="00506B69" w:rsidRPr="00CE740E" w:rsidRDefault="00506B69" w:rsidP="00CE740E">
      <w:pPr>
        <w:pStyle w:val="ListBullet"/>
      </w:pPr>
      <w:r w:rsidRPr="00CE740E">
        <w:t>Proliferation of autonomous and uninhabited systems in all domains</w:t>
      </w:r>
    </w:p>
    <w:p w14:paraId="42FA431E" w14:textId="77777777" w:rsidR="00506B69" w:rsidRPr="00CE740E" w:rsidRDefault="00506B69" w:rsidP="00CE740E">
      <w:pPr>
        <w:pStyle w:val="ListBullet"/>
      </w:pPr>
      <w:r w:rsidRPr="00CE740E">
        <w:t>Advent of quantum technologies requiring optical satellite communications</w:t>
      </w:r>
    </w:p>
    <w:p w14:paraId="15ED9F08" w14:textId="77777777" w:rsidR="00506B69" w:rsidRPr="00CE740E" w:rsidRDefault="00506B69" w:rsidP="00CE740E">
      <w:pPr>
        <w:pStyle w:val="Heading3"/>
        <w:rPr>
          <w:rStyle w:val="A17"/>
          <w:rFonts w:cstheme="majorBidi"/>
          <w:b/>
          <w:bCs/>
          <w:color w:val="004976" w:themeColor="background2"/>
          <w:sz w:val="28"/>
          <w:szCs w:val="20"/>
        </w:rPr>
      </w:pPr>
      <w:r w:rsidRPr="00CE740E">
        <w:rPr>
          <w:rStyle w:val="A17"/>
          <w:rFonts w:cstheme="majorBidi"/>
          <w:b/>
          <w:bCs/>
          <w:color w:val="004976" w:themeColor="background2"/>
          <w:sz w:val="28"/>
          <w:szCs w:val="20"/>
        </w:rPr>
        <w:t>LEO satellite services – 2021-2030</w:t>
      </w:r>
    </w:p>
    <w:p w14:paraId="57FAB42C" w14:textId="77777777" w:rsidR="00506B69" w:rsidRPr="00CE740E" w:rsidRDefault="00506B69" w:rsidP="00CE740E">
      <w:pPr>
        <w:pStyle w:val="ListBullet"/>
      </w:pPr>
      <w:r w:rsidRPr="00CE740E">
        <w:t>Demonstrations of Australian designed and operated single mission non-persistent LEO satellites and service-enabling technologies – 2021-2024</w:t>
      </w:r>
    </w:p>
    <w:p w14:paraId="47DED3A6" w14:textId="77777777" w:rsidR="00506B69" w:rsidRPr="00CE740E" w:rsidRDefault="00506B69" w:rsidP="00CE740E">
      <w:pPr>
        <w:pStyle w:val="ListBullet"/>
      </w:pPr>
      <w:r w:rsidRPr="00CE740E">
        <w:t>Demonstrations of RF and or optical ISLs between orbits – 2023-2025</w:t>
      </w:r>
    </w:p>
    <w:p w14:paraId="4A6A7513" w14:textId="77777777" w:rsidR="00506B69" w:rsidRPr="00CE740E" w:rsidRDefault="00506B69" w:rsidP="00CE740E">
      <w:pPr>
        <w:pStyle w:val="ListBullet"/>
      </w:pPr>
      <w:r w:rsidRPr="00CE740E">
        <w:t>Demonstrations of Australian designed and sustainable manufacturing of single mission non-persistent LEO satellites and service-enabling technologies – 2024-2028</w:t>
      </w:r>
    </w:p>
    <w:p w14:paraId="711A37B6" w14:textId="77777777" w:rsidR="00506B69" w:rsidRPr="00CE740E" w:rsidRDefault="00506B69" w:rsidP="00CE740E">
      <w:pPr>
        <w:pStyle w:val="ListBullet"/>
      </w:pPr>
      <w:r w:rsidRPr="00CE740E">
        <w:t>Demonstrations of Australian operated single mission persistent MEO communication satellites and lunar missions – 2025-2028</w:t>
      </w:r>
    </w:p>
    <w:p w14:paraId="15D82AD8" w14:textId="77777777" w:rsidR="00506B69" w:rsidRPr="00CE740E" w:rsidRDefault="00506B69" w:rsidP="00CE740E">
      <w:pPr>
        <w:pStyle w:val="ListBullet"/>
      </w:pPr>
      <w:r w:rsidRPr="00CE740E">
        <w:t>Australian LEO and other NGSO satellite communications networks including ISLs – 2029-2030</w:t>
      </w:r>
    </w:p>
    <w:p w14:paraId="39C3DEE4" w14:textId="54A80C47" w:rsidR="005C5A94" w:rsidRPr="005C5A94" w:rsidRDefault="00CE740E" w:rsidP="00B64F97">
      <w:pPr>
        <w:pStyle w:val="ListBullet"/>
        <w:numPr>
          <w:ilvl w:val="0"/>
          <w:numId w:val="0"/>
        </w:numPr>
        <w:rPr>
          <w:bCs/>
        </w:rPr>
      </w:pPr>
      <w:r w:rsidRPr="00B64F97">
        <w:rPr>
          <w:rStyle w:val="A17"/>
          <w:rFonts w:cstheme="majorBidi"/>
          <w:color w:val="004976" w:themeColor="background2"/>
          <w:sz w:val="28"/>
          <w:szCs w:val="20"/>
        </w:rPr>
        <w:t>Targets</w:t>
      </w:r>
      <w:r w:rsidR="00506B69" w:rsidRPr="00B64F97">
        <w:rPr>
          <w:rStyle w:val="A17"/>
          <w:rFonts w:cstheme="majorBidi"/>
          <w:color w:val="004976" w:themeColor="background2"/>
          <w:sz w:val="28"/>
          <w:szCs w:val="20"/>
        </w:rPr>
        <w:t xml:space="preserve"> –</w:t>
      </w:r>
      <w:r w:rsidR="00506B69" w:rsidRPr="00CE740E">
        <w:t xml:space="preserve"> </w:t>
      </w:r>
      <w:r w:rsidR="005C5A94" w:rsidRPr="00CE740E">
        <w:rPr>
          <w:rStyle w:val="A17"/>
          <w:rFonts w:cstheme="majorBidi"/>
          <w:color w:val="004976" w:themeColor="background2"/>
          <w:sz w:val="28"/>
          <w:szCs w:val="20"/>
        </w:rPr>
        <w:t>LEO satellite services</w:t>
      </w:r>
    </w:p>
    <w:p w14:paraId="408628EE" w14:textId="2A4AA918" w:rsidR="00506B69" w:rsidRPr="00CE740E" w:rsidRDefault="00506B69" w:rsidP="00AB6DB9">
      <w:pPr>
        <w:pStyle w:val="ListBullet"/>
        <w:rPr>
          <w:bCs/>
        </w:rPr>
      </w:pPr>
      <w:r w:rsidRPr="00CE740E">
        <w:rPr>
          <w:bCs/>
        </w:rPr>
        <w:t>Multi-mission LEO and MEO networks augmenting traditional satellite communication networks on Earth and deeper in Space.</w:t>
      </w:r>
    </w:p>
    <w:p w14:paraId="75DCFF42" w14:textId="77777777" w:rsidR="00506B69" w:rsidRPr="00CE740E" w:rsidRDefault="00506B69" w:rsidP="00CE740E">
      <w:pPr>
        <w:pStyle w:val="Heading3"/>
        <w:rPr>
          <w:rStyle w:val="A17"/>
          <w:rFonts w:cstheme="majorBidi"/>
          <w:b/>
          <w:bCs/>
          <w:color w:val="004976" w:themeColor="background2"/>
          <w:sz w:val="28"/>
          <w:szCs w:val="20"/>
        </w:rPr>
      </w:pPr>
      <w:r w:rsidRPr="00CE740E">
        <w:rPr>
          <w:rStyle w:val="A17"/>
          <w:rFonts w:cstheme="majorBidi"/>
          <w:b/>
          <w:bCs/>
          <w:color w:val="004976" w:themeColor="background2"/>
          <w:sz w:val="28"/>
          <w:szCs w:val="20"/>
        </w:rPr>
        <w:t>Optical ground stations – 2021-2030</w:t>
      </w:r>
    </w:p>
    <w:p w14:paraId="3A398E26" w14:textId="77777777" w:rsidR="00506B69" w:rsidRPr="00CE740E" w:rsidRDefault="00506B69" w:rsidP="00CE740E">
      <w:pPr>
        <w:pStyle w:val="ListBullet"/>
      </w:pPr>
      <w:r w:rsidRPr="00CE740E">
        <w:t>First Australian optical ground station</w:t>
      </w:r>
    </w:p>
    <w:p w14:paraId="4D0F155B" w14:textId="77777777" w:rsidR="00506B69" w:rsidRPr="00CE740E" w:rsidRDefault="00506B69" w:rsidP="00CE740E">
      <w:pPr>
        <w:pStyle w:val="ListBullet"/>
      </w:pPr>
      <w:r w:rsidRPr="00CE740E">
        <w:t>Australian optical network link demos</w:t>
      </w:r>
    </w:p>
    <w:p w14:paraId="56B31DD2" w14:textId="77777777" w:rsidR="00506B69" w:rsidRPr="00CE740E" w:rsidRDefault="00506B69" w:rsidP="00CE740E">
      <w:pPr>
        <w:pStyle w:val="ListBullet"/>
      </w:pPr>
      <w:r w:rsidRPr="00CE740E">
        <w:t>Australian optical network handover demos</w:t>
      </w:r>
    </w:p>
    <w:p w14:paraId="308BF25B" w14:textId="77777777" w:rsidR="00506B69" w:rsidRPr="00CE740E" w:rsidRDefault="00506B69" w:rsidP="00CE740E">
      <w:pPr>
        <w:pStyle w:val="ListBullet"/>
      </w:pPr>
      <w:r w:rsidRPr="00CE740E">
        <w:t>Remote terrestrial optical data relay</w:t>
      </w:r>
    </w:p>
    <w:p w14:paraId="03DD6A93" w14:textId="77777777" w:rsidR="00506B69" w:rsidRPr="00CE740E" w:rsidRDefault="00506B69" w:rsidP="00CE740E">
      <w:pPr>
        <w:pStyle w:val="ListBullet"/>
      </w:pPr>
      <w:r w:rsidRPr="00CE740E">
        <w:t>Demonstration of low or medium Earth orbit optical data relay integration</w:t>
      </w:r>
    </w:p>
    <w:p w14:paraId="604E30E3" w14:textId="77777777" w:rsidR="00506B69" w:rsidRPr="00CE740E" w:rsidRDefault="00506B69" w:rsidP="00CE740E">
      <w:pPr>
        <w:pStyle w:val="ListBullet"/>
      </w:pPr>
      <w:r w:rsidRPr="00CE740E">
        <w:t>Demonstration of deep space optical data relay integration</w:t>
      </w:r>
    </w:p>
    <w:p w14:paraId="32B66A1A" w14:textId="77777777" w:rsidR="00506B69" w:rsidRPr="00CE740E" w:rsidRDefault="00506B69" w:rsidP="00CE740E">
      <w:pPr>
        <w:pStyle w:val="ListBullet"/>
      </w:pPr>
      <w:r w:rsidRPr="00CE740E">
        <w:t>Federated global and deep space optical networks</w:t>
      </w:r>
    </w:p>
    <w:p w14:paraId="1B114808" w14:textId="77777777" w:rsidR="00506B69" w:rsidRPr="00CE740E" w:rsidRDefault="00506B69" w:rsidP="00CE740E">
      <w:pPr>
        <w:pStyle w:val="Heading3"/>
        <w:rPr>
          <w:rStyle w:val="A17"/>
          <w:rFonts w:cstheme="majorBidi"/>
          <w:color w:val="004976" w:themeColor="background2"/>
          <w:sz w:val="28"/>
          <w:szCs w:val="20"/>
        </w:rPr>
      </w:pPr>
      <w:r w:rsidRPr="00CE740E">
        <w:rPr>
          <w:rStyle w:val="A17"/>
          <w:rFonts w:cstheme="majorBidi"/>
          <w:b/>
          <w:bCs/>
          <w:color w:val="004976" w:themeColor="background2"/>
          <w:sz w:val="28"/>
          <w:szCs w:val="20"/>
        </w:rPr>
        <w:t>Hybrid RF-optical communications – 2021-2030</w:t>
      </w:r>
    </w:p>
    <w:p w14:paraId="0105138E" w14:textId="77777777" w:rsidR="00506B69" w:rsidRPr="00CE740E" w:rsidRDefault="00506B69" w:rsidP="00CE740E">
      <w:pPr>
        <w:pStyle w:val="ListBullet"/>
      </w:pPr>
      <w:r w:rsidRPr="00CE740E">
        <w:t>Demonstration of single aperture system combining RF and optical in one portable terminal</w:t>
      </w:r>
    </w:p>
    <w:p w14:paraId="3ACBEE5A" w14:textId="77777777" w:rsidR="00506B69" w:rsidRPr="00CE740E" w:rsidRDefault="00506B69" w:rsidP="00CE740E">
      <w:pPr>
        <w:pStyle w:val="ListBullet"/>
      </w:pPr>
      <w:r w:rsidRPr="00CE740E">
        <w:t>Operationalise a single aperture system combining RF and optical for maritime and terrestrial users</w:t>
      </w:r>
    </w:p>
    <w:p w14:paraId="3C83BC47" w14:textId="77777777" w:rsidR="00506B69" w:rsidRPr="00CE740E" w:rsidRDefault="00506B69" w:rsidP="00CE740E">
      <w:pPr>
        <w:pStyle w:val="ListBullet"/>
      </w:pPr>
      <w:r w:rsidRPr="00CE740E">
        <w:t>Operationalise a single aperture system combining RF and optical for airborne use</w:t>
      </w:r>
    </w:p>
    <w:p w14:paraId="24DABCF9" w14:textId="77777777" w:rsidR="00506B69" w:rsidRPr="00CE740E" w:rsidRDefault="00506B69" w:rsidP="00CE740E">
      <w:pPr>
        <w:pStyle w:val="ListBullet"/>
      </w:pPr>
      <w:r w:rsidRPr="00CE740E">
        <w:t>Demonstrate use of RF and optical for use in space</w:t>
      </w:r>
    </w:p>
    <w:p w14:paraId="6AC8F8A2" w14:textId="35B6E1D6" w:rsidR="005C5A94" w:rsidRPr="00631C5E" w:rsidRDefault="00CE740E" w:rsidP="00631C5E">
      <w:pPr>
        <w:pStyle w:val="ListBullet"/>
        <w:numPr>
          <w:ilvl w:val="0"/>
          <w:numId w:val="0"/>
        </w:numPr>
        <w:rPr>
          <w:rStyle w:val="A17"/>
          <w:rFonts w:cstheme="majorBidi"/>
          <w:color w:val="004976" w:themeColor="background2"/>
          <w:sz w:val="28"/>
          <w:szCs w:val="20"/>
        </w:rPr>
      </w:pPr>
      <w:r w:rsidRPr="00631C5E">
        <w:rPr>
          <w:rStyle w:val="A17"/>
          <w:rFonts w:cstheme="majorBidi"/>
          <w:color w:val="004976" w:themeColor="background2"/>
          <w:sz w:val="28"/>
          <w:szCs w:val="20"/>
        </w:rPr>
        <w:t>Targets</w:t>
      </w:r>
      <w:r w:rsidR="00506B69" w:rsidRPr="00631C5E">
        <w:rPr>
          <w:rStyle w:val="A17"/>
          <w:rFonts w:cstheme="majorBidi"/>
          <w:color w:val="004976" w:themeColor="background2"/>
          <w:sz w:val="28"/>
          <w:szCs w:val="20"/>
        </w:rPr>
        <w:t xml:space="preserve"> – Optical ground stations and Hybrid RF-optical communications</w:t>
      </w:r>
    </w:p>
    <w:p w14:paraId="19DB8F8D" w14:textId="3AF74BCC" w:rsidR="00506B69" w:rsidRPr="00CE740E" w:rsidRDefault="00506B69" w:rsidP="00CE740E">
      <w:pPr>
        <w:pStyle w:val="ListBullet"/>
        <w:rPr>
          <w:bCs/>
        </w:rPr>
      </w:pPr>
      <w:r w:rsidRPr="00CE740E">
        <w:t>Increased Australian access to high capacity global, space data relay and deep space communications networks (quantum optical enabled) from portable/mobile users.</w:t>
      </w:r>
    </w:p>
    <w:p w14:paraId="171EC980" w14:textId="52A663B3" w:rsidR="00506B69" w:rsidRPr="00CE740E" w:rsidRDefault="00506B69" w:rsidP="00CE740E">
      <w:pPr>
        <w:pStyle w:val="Heading3"/>
        <w:rPr>
          <w:rStyle w:val="A17"/>
          <w:rFonts w:cstheme="majorBidi"/>
          <w:color w:val="004976" w:themeColor="background2"/>
          <w:sz w:val="28"/>
          <w:szCs w:val="20"/>
        </w:rPr>
      </w:pPr>
      <w:r w:rsidRPr="00CE740E">
        <w:rPr>
          <w:rStyle w:val="A17"/>
          <w:rFonts w:cstheme="majorBidi"/>
          <w:b/>
          <w:bCs/>
          <w:color w:val="004976" w:themeColor="background2"/>
          <w:sz w:val="28"/>
          <w:szCs w:val="20"/>
        </w:rPr>
        <w:t>Reconfigurable networks, radios, modems and waveforms</w:t>
      </w:r>
      <w:r w:rsidR="005C5A94" w:rsidRPr="00CE740E">
        <w:rPr>
          <w:rStyle w:val="A17"/>
          <w:rFonts w:cstheme="majorBidi"/>
          <w:b/>
          <w:bCs/>
          <w:color w:val="004976" w:themeColor="background2"/>
          <w:sz w:val="28"/>
          <w:szCs w:val="20"/>
        </w:rPr>
        <w:t xml:space="preserve"> – 2021-2030</w:t>
      </w:r>
    </w:p>
    <w:p w14:paraId="1324EC99" w14:textId="77777777" w:rsidR="00506B69" w:rsidRPr="00CE740E" w:rsidRDefault="00506B69" w:rsidP="00CE740E">
      <w:pPr>
        <w:pStyle w:val="ASA4"/>
        <w:rPr>
          <w:rStyle w:val="A17"/>
          <w:rFonts w:cstheme="minorHAnsi"/>
          <w:b/>
          <w:bCs/>
          <w:color w:val="004976" w:themeColor="accent1"/>
          <w:sz w:val="24"/>
          <w:szCs w:val="20"/>
        </w:rPr>
      </w:pPr>
      <w:r w:rsidRPr="00CE740E">
        <w:rPr>
          <w:rStyle w:val="A17"/>
          <w:rFonts w:cstheme="minorHAnsi"/>
          <w:b/>
          <w:bCs/>
          <w:color w:val="004976" w:themeColor="accent1"/>
          <w:sz w:val="24"/>
          <w:szCs w:val="20"/>
        </w:rPr>
        <w:t>Network ground stations for deep space missions</w:t>
      </w:r>
    </w:p>
    <w:p w14:paraId="0A956CCC" w14:textId="77777777" w:rsidR="00506B69" w:rsidRPr="00CE740E" w:rsidRDefault="00506B69" w:rsidP="00CE740E">
      <w:pPr>
        <w:pStyle w:val="ListBullet"/>
      </w:pPr>
      <w:r w:rsidRPr="00CE740E">
        <w:t>Automation of national ground station networks demonstrations – 2022-2023</w:t>
      </w:r>
    </w:p>
    <w:p w14:paraId="217B7EF7" w14:textId="77777777" w:rsidR="00506B69" w:rsidRPr="00CE740E" w:rsidRDefault="00506B69" w:rsidP="00CE740E">
      <w:pPr>
        <w:pStyle w:val="ListBullet"/>
      </w:pPr>
      <w:r w:rsidRPr="00CE740E">
        <w:t>Integration demonstrations with RF-optical hybrid – 2024-2025</w:t>
      </w:r>
    </w:p>
    <w:p w14:paraId="19C28DB1" w14:textId="77777777" w:rsidR="00506B69" w:rsidRPr="00CE740E" w:rsidRDefault="00506B69" w:rsidP="00CE740E">
      <w:pPr>
        <w:pStyle w:val="ListBullet"/>
      </w:pPr>
      <w:r w:rsidRPr="00CE740E">
        <w:t>Networked Multi-In Multi-Out ground stations – 2024-2025</w:t>
      </w:r>
    </w:p>
    <w:p w14:paraId="57C28F79" w14:textId="77777777" w:rsidR="00506B69" w:rsidRPr="00CE740E" w:rsidRDefault="00506B69" w:rsidP="00CE740E">
      <w:pPr>
        <w:pStyle w:val="ListBullet"/>
      </w:pPr>
      <w:r w:rsidRPr="00CE740E">
        <w:t>Improved access to optical fibre network – 2026-2027</w:t>
      </w:r>
    </w:p>
    <w:p w14:paraId="5E06FC6E" w14:textId="77777777" w:rsidR="00506B69" w:rsidRPr="00CE740E" w:rsidRDefault="00506B69" w:rsidP="00CE740E">
      <w:pPr>
        <w:pStyle w:val="ListBullet"/>
      </w:pPr>
      <w:r w:rsidRPr="00CE740E">
        <w:t>Support to lunar and or deep space missions - 2028</w:t>
      </w:r>
    </w:p>
    <w:p w14:paraId="4D0F023E" w14:textId="77777777" w:rsidR="00506B69" w:rsidRPr="00CE740E" w:rsidRDefault="00506B69" w:rsidP="00CE740E">
      <w:pPr>
        <w:pStyle w:val="ListBullet"/>
      </w:pPr>
      <w:r w:rsidRPr="00CE740E">
        <w:t>Federated ground stations integrated into a global network - 2029</w:t>
      </w:r>
    </w:p>
    <w:p w14:paraId="53D5EF25" w14:textId="77777777" w:rsidR="00506B69" w:rsidRPr="00CE740E" w:rsidRDefault="00506B69" w:rsidP="00CE740E">
      <w:pPr>
        <w:pStyle w:val="ASA4"/>
        <w:rPr>
          <w:rStyle w:val="A17"/>
          <w:rFonts w:cstheme="minorHAnsi"/>
          <w:b/>
          <w:bCs/>
          <w:color w:val="004976" w:themeColor="accent1"/>
          <w:sz w:val="24"/>
          <w:szCs w:val="20"/>
        </w:rPr>
      </w:pPr>
      <w:r w:rsidRPr="00CE740E">
        <w:rPr>
          <w:rStyle w:val="A17"/>
          <w:rFonts w:cstheme="minorHAnsi"/>
          <w:b/>
          <w:bCs/>
          <w:color w:val="004976" w:themeColor="accent1"/>
          <w:sz w:val="24"/>
          <w:szCs w:val="20"/>
        </w:rPr>
        <w:t>Radios, modems and waveforms</w:t>
      </w:r>
    </w:p>
    <w:p w14:paraId="51444A7D" w14:textId="77777777" w:rsidR="00506B69" w:rsidRPr="00CE740E" w:rsidRDefault="00506B69" w:rsidP="00CE740E">
      <w:pPr>
        <w:pStyle w:val="ListBullet"/>
      </w:pPr>
      <w:r w:rsidRPr="00CE740E">
        <w:t>Library of Australian certification standards to inform software development and modem/ waveform development – 2022-2024</w:t>
      </w:r>
    </w:p>
    <w:p w14:paraId="43EA7467" w14:textId="77777777" w:rsidR="00506B69" w:rsidRPr="00CE740E" w:rsidRDefault="00506B69" w:rsidP="00CE740E">
      <w:pPr>
        <w:pStyle w:val="ListBullet"/>
      </w:pPr>
      <w:r w:rsidRPr="00CE740E">
        <w:t>Demonstration of software definable cognitive radio with low size, weight and power (SWaP) for LEO satellites – 2025-2027</w:t>
      </w:r>
    </w:p>
    <w:p w14:paraId="148068D7" w14:textId="77777777" w:rsidR="00506B69" w:rsidRPr="00CE740E" w:rsidRDefault="00506B69" w:rsidP="00CE740E">
      <w:pPr>
        <w:pStyle w:val="ListBullet"/>
      </w:pPr>
      <w:r w:rsidRPr="00CE740E">
        <w:t>Demonstration of software definable cognitive radio with low SWaP for users – 2025-2027</w:t>
      </w:r>
    </w:p>
    <w:p w14:paraId="1D42B648" w14:textId="77777777" w:rsidR="00506B69" w:rsidRPr="00CE740E" w:rsidRDefault="00506B69" w:rsidP="00CE740E">
      <w:pPr>
        <w:pStyle w:val="ListBullet"/>
      </w:pPr>
      <w:r w:rsidRPr="00CE740E">
        <w:t>Demonstration of software definable cognitive networks with dynamic spectrum access technologies – 2028-2030</w:t>
      </w:r>
    </w:p>
    <w:p w14:paraId="2649C0C0" w14:textId="28312E7E" w:rsidR="005C5A94" w:rsidRPr="00631C5E" w:rsidRDefault="00CE740E" w:rsidP="00631C5E">
      <w:pPr>
        <w:pStyle w:val="ListBullet"/>
        <w:numPr>
          <w:ilvl w:val="0"/>
          <w:numId w:val="0"/>
        </w:numPr>
        <w:rPr>
          <w:rStyle w:val="A17"/>
          <w:rFonts w:cstheme="majorBidi"/>
          <w:color w:val="004976" w:themeColor="background2"/>
          <w:sz w:val="28"/>
          <w:szCs w:val="20"/>
        </w:rPr>
      </w:pPr>
      <w:r w:rsidRPr="00631C5E">
        <w:rPr>
          <w:rStyle w:val="A17"/>
          <w:rFonts w:cstheme="majorBidi"/>
          <w:color w:val="004976" w:themeColor="background2"/>
          <w:sz w:val="28"/>
          <w:szCs w:val="20"/>
        </w:rPr>
        <w:t>Targets</w:t>
      </w:r>
      <w:r w:rsidR="00506B69" w:rsidRPr="00631C5E">
        <w:rPr>
          <w:rStyle w:val="A17"/>
          <w:rFonts w:cstheme="majorBidi"/>
          <w:color w:val="004976" w:themeColor="background2"/>
          <w:sz w:val="28"/>
          <w:szCs w:val="20"/>
        </w:rPr>
        <w:t xml:space="preserve"> – Reconfigurable networks, radios, modems and waveforms</w:t>
      </w:r>
    </w:p>
    <w:p w14:paraId="74DA71EC" w14:textId="76744EBA" w:rsidR="00506B69" w:rsidRPr="00CE740E" w:rsidRDefault="00506B69" w:rsidP="00CE740E">
      <w:pPr>
        <w:pStyle w:val="ListBullet"/>
        <w:rPr>
          <w:b/>
          <w:bCs/>
        </w:rPr>
      </w:pPr>
      <w:r w:rsidRPr="00CE740E">
        <w:t>Smarter use of limited spectrum infrastructure, accessible via software definable cognitive radios on satellites and by portable/mobile users for use on Earth and in space networks.</w:t>
      </w:r>
    </w:p>
    <w:p w14:paraId="7B516CCE" w14:textId="77777777" w:rsidR="00506B69" w:rsidRPr="00CE740E" w:rsidRDefault="00506B69" w:rsidP="00CE740E">
      <w:pPr>
        <w:pStyle w:val="Heading3"/>
        <w:rPr>
          <w:rStyle w:val="A17"/>
          <w:rFonts w:cstheme="majorBidi"/>
          <w:b/>
          <w:bCs/>
          <w:color w:val="004976" w:themeColor="background2"/>
          <w:sz w:val="28"/>
          <w:szCs w:val="20"/>
        </w:rPr>
      </w:pPr>
      <w:r w:rsidRPr="00CE740E">
        <w:rPr>
          <w:rStyle w:val="A17"/>
          <w:rFonts w:cstheme="majorBidi"/>
          <w:b/>
          <w:bCs/>
          <w:color w:val="004976" w:themeColor="background2"/>
          <w:sz w:val="28"/>
          <w:szCs w:val="20"/>
        </w:rPr>
        <w:t>Satellite communication network management tools – 2021-2030</w:t>
      </w:r>
    </w:p>
    <w:p w14:paraId="7DC8279F" w14:textId="77777777" w:rsidR="00506B69" w:rsidRPr="00CE740E" w:rsidRDefault="00506B69" w:rsidP="00CE740E">
      <w:pPr>
        <w:pStyle w:val="ListBullet"/>
      </w:pPr>
      <w:r w:rsidRPr="00CE740E">
        <w:t>Consideration of agile certification standards to promote evolutionary software development</w:t>
      </w:r>
    </w:p>
    <w:p w14:paraId="02A50AA8" w14:textId="77777777" w:rsidR="00506B69" w:rsidRPr="00CE740E" w:rsidRDefault="00506B69" w:rsidP="00CE740E">
      <w:pPr>
        <w:pStyle w:val="ListBullet"/>
      </w:pPr>
      <w:r w:rsidRPr="00CE740E">
        <w:t>Demonstrations of integrated multi-band and multi-network satellite communication planning and operation tools</w:t>
      </w:r>
    </w:p>
    <w:p w14:paraId="1096874E" w14:textId="77777777" w:rsidR="00506B69" w:rsidRPr="00CE740E" w:rsidRDefault="00506B69" w:rsidP="00CE740E">
      <w:pPr>
        <w:pStyle w:val="ListBullet"/>
      </w:pPr>
      <w:r w:rsidRPr="00CE740E">
        <w:t>Iterative operationalisation of integrated multi-band and multi-network satellite communication planning and operation tools for commercial and/or military use, with increasing integration of cyber defence capabilities</w:t>
      </w:r>
    </w:p>
    <w:p w14:paraId="2E58DA0D" w14:textId="3DD7B6B5" w:rsidR="005C5A94" w:rsidRPr="00631C5E" w:rsidRDefault="00CE740E" w:rsidP="00631C5E">
      <w:pPr>
        <w:pStyle w:val="ListBullet"/>
        <w:numPr>
          <w:ilvl w:val="0"/>
          <w:numId w:val="0"/>
        </w:numPr>
        <w:rPr>
          <w:rStyle w:val="A17"/>
          <w:rFonts w:cstheme="majorBidi"/>
          <w:color w:val="004976" w:themeColor="background2"/>
          <w:sz w:val="28"/>
          <w:szCs w:val="20"/>
        </w:rPr>
      </w:pPr>
      <w:r w:rsidRPr="00631C5E">
        <w:rPr>
          <w:rStyle w:val="A17"/>
          <w:rFonts w:cstheme="majorBidi"/>
          <w:color w:val="004976" w:themeColor="background2"/>
          <w:sz w:val="28"/>
          <w:szCs w:val="20"/>
        </w:rPr>
        <w:t xml:space="preserve">Targets – </w:t>
      </w:r>
      <w:r w:rsidR="00506B69" w:rsidRPr="00631C5E">
        <w:rPr>
          <w:rStyle w:val="A17"/>
          <w:rFonts w:cstheme="majorBidi"/>
          <w:color w:val="004976" w:themeColor="background2"/>
          <w:sz w:val="28"/>
          <w:szCs w:val="20"/>
        </w:rPr>
        <w:t>Satellite communication network management</w:t>
      </w:r>
    </w:p>
    <w:p w14:paraId="74F38EF2" w14:textId="21B2029C" w:rsidR="00506B69" w:rsidRPr="00CE740E" w:rsidRDefault="00506B69" w:rsidP="00CE740E">
      <w:pPr>
        <w:pStyle w:val="ListBullet"/>
        <w:rPr>
          <w:b/>
          <w:bCs/>
        </w:rPr>
      </w:pPr>
      <w:r w:rsidRPr="00CE740E">
        <w:t>Cyber-resilient multi-band and multi-network planning and operations tools.</w:t>
      </w:r>
    </w:p>
    <w:p w14:paraId="3EBFDD6A" w14:textId="225BE098" w:rsidR="00506B69" w:rsidRPr="00CE740E" w:rsidRDefault="00506B69" w:rsidP="00CE740E">
      <w:pPr>
        <w:pStyle w:val="Heading3"/>
        <w:rPr>
          <w:rStyle w:val="A17"/>
          <w:rFonts w:cstheme="majorBidi"/>
          <w:color w:val="004976" w:themeColor="background2"/>
          <w:sz w:val="28"/>
          <w:szCs w:val="20"/>
        </w:rPr>
      </w:pPr>
      <w:r w:rsidRPr="00CE740E">
        <w:rPr>
          <w:rStyle w:val="A17"/>
          <w:rFonts w:cstheme="majorBidi"/>
          <w:b/>
          <w:bCs/>
          <w:color w:val="004976" w:themeColor="background2"/>
          <w:sz w:val="28"/>
          <w:szCs w:val="20"/>
        </w:rPr>
        <w:t>Quantum enabled communications</w:t>
      </w:r>
      <w:r w:rsidRPr="00CE740E">
        <w:rPr>
          <w:rStyle w:val="A17"/>
          <w:rFonts w:cstheme="majorBidi"/>
          <w:color w:val="004976" w:themeColor="background2"/>
          <w:sz w:val="28"/>
          <w:szCs w:val="20"/>
        </w:rPr>
        <w:t xml:space="preserve"> </w:t>
      </w:r>
      <w:r w:rsidR="005C5A94" w:rsidRPr="00CE740E">
        <w:rPr>
          <w:rStyle w:val="A17"/>
          <w:rFonts w:cstheme="majorBidi"/>
          <w:b/>
          <w:bCs/>
          <w:color w:val="004976" w:themeColor="background2"/>
          <w:sz w:val="28"/>
          <w:szCs w:val="20"/>
        </w:rPr>
        <w:t>– 2021-2030</w:t>
      </w:r>
    </w:p>
    <w:p w14:paraId="619DFCF4" w14:textId="77777777" w:rsidR="00506B69" w:rsidRPr="00CE740E" w:rsidRDefault="00506B69" w:rsidP="00CE740E">
      <w:pPr>
        <w:pStyle w:val="ListBullet"/>
      </w:pPr>
      <w:r w:rsidRPr="00CE740E">
        <w:t>Quantum enhanced receiver (QR) demonstrations – 2021-2022</w:t>
      </w:r>
    </w:p>
    <w:p w14:paraId="04FE077E" w14:textId="77777777" w:rsidR="00506B69" w:rsidRPr="00CE740E" w:rsidRDefault="00506B69" w:rsidP="00CE740E">
      <w:pPr>
        <w:pStyle w:val="ListBullet"/>
      </w:pPr>
      <w:r w:rsidRPr="00CE740E">
        <w:t>QKD and QM demonstrations – 2021-2022</w:t>
      </w:r>
    </w:p>
    <w:p w14:paraId="20722100" w14:textId="77777777" w:rsidR="00506B69" w:rsidRPr="00CE740E" w:rsidRDefault="00506B69" w:rsidP="00CE740E">
      <w:pPr>
        <w:pStyle w:val="ListBullet"/>
      </w:pPr>
      <w:r w:rsidRPr="00CE740E">
        <w:t>Hosted quantum payload demonstrations – 2023-2024</w:t>
      </w:r>
    </w:p>
    <w:p w14:paraId="5568C7A1" w14:textId="77777777" w:rsidR="00506B69" w:rsidRPr="00CE740E" w:rsidRDefault="00506B69" w:rsidP="00CE740E">
      <w:pPr>
        <w:pStyle w:val="ListBullet"/>
      </w:pPr>
      <w:r w:rsidRPr="00CE740E">
        <w:t>Dedicated quantum missions utilising terrestrial QM – 2025 - 2026</w:t>
      </w:r>
    </w:p>
    <w:p w14:paraId="2FBF4208" w14:textId="77777777" w:rsidR="00506B69" w:rsidRPr="00CE740E" w:rsidRDefault="00506B69" w:rsidP="00CE740E">
      <w:pPr>
        <w:pStyle w:val="ListBullet"/>
      </w:pPr>
      <w:r w:rsidRPr="00CE740E">
        <w:t>Networked quantum enhanced communications - 2027</w:t>
      </w:r>
    </w:p>
    <w:p w14:paraId="5754FEE0" w14:textId="77777777" w:rsidR="00506B69" w:rsidRPr="00CE740E" w:rsidRDefault="00506B69" w:rsidP="00CE740E">
      <w:pPr>
        <w:pStyle w:val="ListBullet"/>
      </w:pPr>
      <w:r w:rsidRPr="00CE740E">
        <w:t>QM satellite utilising entanglement swapping - 2027</w:t>
      </w:r>
    </w:p>
    <w:p w14:paraId="72C2CCA3" w14:textId="77777777" w:rsidR="00506B69" w:rsidRPr="00CE740E" w:rsidRDefault="00506B69" w:rsidP="00CE740E">
      <w:pPr>
        <w:pStyle w:val="ListBullet"/>
      </w:pPr>
      <w:r w:rsidRPr="00CE740E">
        <w:t>Demonstrate participation in Quantum memory enabled networks - 2028</w:t>
      </w:r>
    </w:p>
    <w:p w14:paraId="36316D52" w14:textId="77777777" w:rsidR="00506B69" w:rsidRPr="00CE740E" w:rsidRDefault="00506B69" w:rsidP="00CE740E">
      <w:pPr>
        <w:pStyle w:val="ListBullet"/>
      </w:pPr>
      <w:r w:rsidRPr="00CE740E">
        <w:t>Global quantum network - 2029</w:t>
      </w:r>
    </w:p>
    <w:p w14:paraId="21887D44" w14:textId="3EE395B7" w:rsidR="005C5A94" w:rsidRPr="00631C5E" w:rsidRDefault="00CE740E" w:rsidP="00631C5E">
      <w:pPr>
        <w:pStyle w:val="ListBullet"/>
        <w:numPr>
          <w:ilvl w:val="0"/>
          <w:numId w:val="0"/>
        </w:numPr>
        <w:rPr>
          <w:rStyle w:val="A17"/>
          <w:rFonts w:cstheme="majorBidi"/>
          <w:color w:val="004976" w:themeColor="background2"/>
          <w:sz w:val="28"/>
          <w:szCs w:val="20"/>
        </w:rPr>
      </w:pPr>
      <w:r w:rsidRPr="00631C5E">
        <w:rPr>
          <w:rStyle w:val="A17"/>
          <w:rFonts w:cstheme="majorBidi"/>
          <w:color w:val="004976" w:themeColor="background2"/>
          <w:sz w:val="28"/>
          <w:szCs w:val="20"/>
        </w:rPr>
        <w:t xml:space="preserve">Targets – </w:t>
      </w:r>
      <w:r w:rsidR="00506B69" w:rsidRPr="00631C5E">
        <w:rPr>
          <w:rStyle w:val="A17"/>
          <w:rFonts w:cstheme="majorBidi"/>
          <w:color w:val="004976" w:themeColor="background2"/>
          <w:sz w:val="28"/>
          <w:szCs w:val="20"/>
        </w:rPr>
        <w:t>Quantum enabled communications</w:t>
      </w:r>
      <w:r w:rsidRPr="00631C5E">
        <w:rPr>
          <w:rStyle w:val="A17"/>
          <w:rFonts w:cstheme="majorBidi"/>
          <w:color w:val="004976" w:themeColor="background2"/>
          <w:sz w:val="28"/>
          <w:szCs w:val="20"/>
        </w:rPr>
        <w:t xml:space="preserve"> </w:t>
      </w:r>
    </w:p>
    <w:p w14:paraId="09DD53E4" w14:textId="0C3A6CA7" w:rsidR="00506B69" w:rsidRPr="00CE740E" w:rsidRDefault="00506B69" w:rsidP="00CE740E">
      <w:pPr>
        <w:pStyle w:val="ListBullet"/>
        <w:rPr>
          <w:bCs/>
        </w:rPr>
      </w:pPr>
      <w:r w:rsidRPr="00CE740E">
        <w:t>High assurance for high capacity global communications networks.</w:t>
      </w:r>
    </w:p>
    <w:p w14:paraId="6B0CF54B" w14:textId="0DD26A32" w:rsidR="005C5A94" w:rsidRPr="00631C5E" w:rsidRDefault="00CE740E" w:rsidP="00631C5E">
      <w:pPr>
        <w:pStyle w:val="ListBullet"/>
        <w:numPr>
          <w:ilvl w:val="0"/>
          <w:numId w:val="0"/>
        </w:numPr>
        <w:rPr>
          <w:rStyle w:val="A17"/>
          <w:rFonts w:cstheme="majorBidi"/>
          <w:color w:val="004976" w:themeColor="background2"/>
          <w:sz w:val="28"/>
          <w:szCs w:val="20"/>
        </w:rPr>
      </w:pPr>
      <w:r w:rsidRPr="00631C5E">
        <w:rPr>
          <w:rStyle w:val="A17"/>
          <w:rFonts w:cstheme="majorBidi"/>
          <w:color w:val="004976" w:themeColor="background2"/>
          <w:sz w:val="28"/>
          <w:szCs w:val="20"/>
        </w:rPr>
        <w:t xml:space="preserve">Targets – </w:t>
      </w:r>
      <w:r w:rsidR="00506B69" w:rsidRPr="00631C5E">
        <w:rPr>
          <w:rStyle w:val="A17"/>
          <w:rFonts w:cstheme="majorBidi"/>
          <w:color w:val="004976" w:themeColor="background2"/>
          <w:sz w:val="28"/>
          <w:szCs w:val="20"/>
        </w:rPr>
        <w:t>All segments</w:t>
      </w:r>
    </w:p>
    <w:p w14:paraId="36060067" w14:textId="570C0450" w:rsidR="0099058F" w:rsidRPr="00974FFE" w:rsidRDefault="00506B69" w:rsidP="00C06E76">
      <w:pPr>
        <w:pStyle w:val="ListBullet"/>
      </w:pPr>
      <w:r w:rsidRPr="00CE740E">
        <w:t>Australia emerges as a trusted partner for the provision of RF and optical communications, quantum technologies, LEO satellite services and satellite operations tools, refining the foundations of our satellite communications industry.</w:t>
      </w:r>
    </w:p>
    <w:p w14:paraId="1F4A3567" w14:textId="77777777" w:rsidR="0099058F" w:rsidRPr="00631C5E" w:rsidRDefault="0099058F" w:rsidP="00631C5E">
      <w:pPr>
        <w:pStyle w:val="ListBullet"/>
        <w:numPr>
          <w:ilvl w:val="0"/>
          <w:numId w:val="0"/>
        </w:numPr>
        <w:rPr>
          <w:rStyle w:val="A17"/>
          <w:rFonts w:cstheme="majorBidi"/>
          <w:color w:val="004976" w:themeColor="background2"/>
          <w:sz w:val="28"/>
          <w:szCs w:val="20"/>
        </w:rPr>
      </w:pPr>
      <w:r w:rsidRPr="00631C5E">
        <w:rPr>
          <w:rStyle w:val="A17"/>
          <w:rFonts w:cstheme="majorBidi"/>
          <w:color w:val="004976" w:themeColor="background2"/>
          <w:sz w:val="28"/>
          <w:szCs w:val="20"/>
        </w:rPr>
        <w:t xml:space="preserve">Facilitators </w:t>
      </w:r>
    </w:p>
    <w:p w14:paraId="7CEF7CEB" w14:textId="77777777" w:rsidR="0099058F" w:rsidRPr="009C6AE7" w:rsidRDefault="0099058F" w:rsidP="0099058F">
      <w:pPr>
        <w:pStyle w:val="ListBullet"/>
      </w:pPr>
      <w:r w:rsidRPr="00B64F97">
        <w:t xml:space="preserve">Investment &amp; policy: Early activities include $150 million to support Moon to Mars, Defence investment of $50 million in satellite communications innovation in cooperation with the Agency; </w:t>
      </w:r>
      <w:r>
        <w:t>foster a policy</w:t>
      </w:r>
      <w:r w:rsidRPr="00BD5A9F">
        <w:t xml:space="preserve"> environment conducive to a commercial</w:t>
      </w:r>
      <w:r>
        <w:t xml:space="preserve"> space communications ecosystem</w:t>
      </w:r>
      <w:r w:rsidRPr="00B64F97">
        <w:t>.</w:t>
      </w:r>
    </w:p>
    <w:p w14:paraId="0A982EAC" w14:textId="77777777" w:rsidR="0099058F" w:rsidRPr="00B64F97" w:rsidRDefault="0099058F" w:rsidP="0099058F">
      <w:pPr>
        <w:pStyle w:val="ListBullet"/>
      </w:pPr>
      <w:r w:rsidRPr="00B64F97">
        <w:t>Governance &amp; coordination: Communicate strategic directions and co-design clear pathways, support existing Treaties, and strengthen collaboration domestically and internationally to grow the domestic space industry and enhance our global space position.</w:t>
      </w:r>
    </w:p>
    <w:p w14:paraId="0B433429" w14:textId="77777777" w:rsidR="0099058F" w:rsidRPr="00B64F97" w:rsidRDefault="0099058F" w:rsidP="0099058F">
      <w:pPr>
        <w:pStyle w:val="ListBullet"/>
      </w:pPr>
      <w:r w:rsidRPr="00B64F97">
        <w:t>Workforce, skills &amp; resilience: Foster the transfer of knowledge from overseas and other industries into the Australian space industry to build a robust ecosystem. Continue to support the development of a diverse and inclusive future workforce.</w:t>
      </w:r>
    </w:p>
    <w:p w14:paraId="2C34BACC" w14:textId="77777777" w:rsidR="0099058F" w:rsidRPr="009C6AE7" w:rsidRDefault="0099058F" w:rsidP="0099058F">
      <w:pPr>
        <w:pStyle w:val="ListBullet"/>
      </w:pPr>
      <w:r w:rsidRPr="00B64F97">
        <w:t xml:space="preserve">Regulation &amp; standards: </w:t>
      </w:r>
      <w:r>
        <w:t>Ensure</w:t>
      </w:r>
      <w:r w:rsidRPr="004B2CBA">
        <w:t xml:space="preserve"> </w:t>
      </w:r>
      <w:r>
        <w:t xml:space="preserve">ongoing review and implementation of industry standards and practices to keep pace with changing technologies; pursue </w:t>
      </w:r>
      <w:r w:rsidRPr="004E64D0">
        <w:t>timely and cost effective access to</w:t>
      </w:r>
      <w:r>
        <w:t>, and</w:t>
      </w:r>
      <w:r w:rsidRPr="00B64F97">
        <w:t xml:space="preserve"> responsible use of, the electromagnetic spectrum.</w:t>
      </w:r>
    </w:p>
    <w:p w14:paraId="7DEEFCE5" w14:textId="77777777" w:rsidR="0099058F" w:rsidRPr="009C6AE7" w:rsidRDefault="0099058F" w:rsidP="0099058F">
      <w:pPr>
        <w:pStyle w:val="ListBullet"/>
      </w:pPr>
      <w:r w:rsidRPr="00B64F97">
        <w:t xml:space="preserve">Social licence and sustainability: </w:t>
      </w:r>
      <w:r w:rsidRPr="00597AB1">
        <w:t>P</w:t>
      </w:r>
      <w:r w:rsidRPr="00825A8F">
        <w:t>romote behavioural norms through fostering</w:t>
      </w:r>
      <w:r w:rsidRPr="00B64F97">
        <w:t xml:space="preserve"> collaborative behaviours and STEM education; responsible use of the information derived from the use of satellite communications; </w:t>
      </w:r>
      <w:r w:rsidRPr="00C06E76">
        <w:t>leverage communications technology developments to ensure cybersecurity across entire networks.</w:t>
      </w:r>
    </w:p>
    <w:p w14:paraId="554E05AD" w14:textId="77777777" w:rsidR="005C5A94" w:rsidRDefault="005C5A94" w:rsidP="00B64F97">
      <w:pPr>
        <w:pStyle w:val="ListBullet"/>
        <w:numPr>
          <w:ilvl w:val="0"/>
          <w:numId w:val="0"/>
        </w:numPr>
      </w:pPr>
    </w:p>
    <w:p w14:paraId="38B8CF17" w14:textId="77777777" w:rsidR="00631C5E" w:rsidRDefault="00631C5E">
      <w:pPr>
        <w:adjustRightInd/>
        <w:snapToGrid/>
        <w:spacing w:after="0" w:line="240" w:lineRule="auto"/>
        <w:rPr>
          <w:rFonts w:asciiTheme="majorHAnsi" w:eastAsiaTheme="majorEastAsia" w:hAnsiTheme="majorHAnsi" w:cstheme="majorBidi"/>
          <w:b/>
          <w:bCs/>
          <w:color w:val="004976" w:themeColor="background2"/>
          <w:sz w:val="32"/>
          <w:szCs w:val="26"/>
        </w:rPr>
      </w:pPr>
      <w:r>
        <w:br w:type="page"/>
      </w:r>
    </w:p>
    <w:p w14:paraId="06E8243F" w14:textId="52BD06C0" w:rsidR="00506B69" w:rsidRPr="006705FE" w:rsidRDefault="00506B69" w:rsidP="00B200B9">
      <w:pPr>
        <w:pStyle w:val="Heading2"/>
      </w:pPr>
      <w:r>
        <w:t>LEO</w:t>
      </w:r>
      <w:r w:rsidRPr="00F02133">
        <w:t xml:space="preserve"> satellite services</w:t>
      </w:r>
      <w:r>
        <w:tab/>
      </w:r>
    </w:p>
    <w:p w14:paraId="1BD27B9B" w14:textId="77777777" w:rsidR="00631C5E" w:rsidRDefault="0091728C" w:rsidP="00B200B9">
      <w:r>
        <w:rPr>
          <w:noProof/>
          <w:lang w:eastAsia="en-AU"/>
        </w:rPr>
        <w:drawing>
          <wp:inline distT="0" distB="0" distL="0" distR="0" wp14:anchorId="55926178" wp14:editId="6B2346F5">
            <wp:extent cx="2590800" cy="1352550"/>
            <wp:effectExtent l="0" t="0" r="0" b="0"/>
            <wp:docPr id="15" name="Picture 15" descr="CubeSat in low Earth Orb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0800" cy="1352550"/>
                    </a:xfrm>
                    <a:prstGeom prst="rect">
                      <a:avLst/>
                    </a:prstGeom>
                  </pic:spPr>
                </pic:pic>
              </a:graphicData>
            </a:graphic>
          </wp:inline>
        </w:drawing>
      </w:r>
    </w:p>
    <w:p w14:paraId="12C340FB" w14:textId="74DCBB5A" w:rsidR="00506B69" w:rsidRPr="00871E6E" w:rsidRDefault="00506B69" w:rsidP="00B200B9">
      <w:r w:rsidRPr="00871E6E">
        <w:t>Maintaining Australia’s trajectory in</w:t>
      </w:r>
      <w:r>
        <w:t xml:space="preserve"> </w:t>
      </w:r>
      <w:r w:rsidRPr="00871E6E">
        <w:t>LEO satellite services will enable Australia to capitalise on the digital transformation of regional and remote industries</w:t>
      </w:r>
      <w:r>
        <w:t>. This a</w:t>
      </w:r>
      <w:r w:rsidRPr="00871E6E">
        <w:t>llow</w:t>
      </w:r>
      <w:r>
        <w:t>s</w:t>
      </w:r>
      <w:r w:rsidRPr="00871E6E">
        <w:t xml:space="preserve"> cost</w:t>
      </w:r>
      <w:r>
        <w:t>-</w:t>
      </w:r>
      <w:r w:rsidRPr="00871E6E">
        <w:t>effective monitoring and control of devices and sensors in areas such as autonomous systems in mining, environmental, logistics, and utilities industries.</w:t>
      </w:r>
      <w:r w:rsidRPr="000856B5">
        <w:rPr>
          <w:rStyle w:val="FootnoteReference"/>
          <w:rFonts w:cstheme="minorHAnsi"/>
          <w:b/>
          <w:bCs/>
          <w:i/>
        </w:rPr>
        <w:t xml:space="preserve"> </w:t>
      </w:r>
      <w:r>
        <w:rPr>
          <w:rStyle w:val="FootnoteReference"/>
          <w:rFonts w:cstheme="minorHAnsi"/>
          <w:b/>
          <w:bCs/>
          <w:i/>
        </w:rPr>
        <w:footnoteReference w:id="6"/>
      </w:r>
    </w:p>
    <w:p w14:paraId="67A0AA95" w14:textId="592DDA37" w:rsidR="00506B69" w:rsidRDefault="00B200B9" w:rsidP="00B200B9">
      <w:pPr>
        <w:pStyle w:val="Heading3"/>
      </w:pPr>
      <w:r w:rsidRPr="0010773C">
        <w:t>Opportunity</w:t>
      </w:r>
      <w:r>
        <w:t xml:space="preserve"> </w:t>
      </w:r>
    </w:p>
    <w:p w14:paraId="19BD0853" w14:textId="77777777" w:rsidR="00506B69" w:rsidRPr="00477A9F" w:rsidRDefault="00506B69" w:rsidP="00506B69">
      <w:pPr>
        <w:rPr>
          <w:rFonts w:cstheme="minorHAnsi"/>
        </w:rPr>
      </w:pPr>
      <w:r w:rsidRPr="00477A9F">
        <w:rPr>
          <w:rFonts w:cstheme="minorHAnsi"/>
        </w:rPr>
        <w:t>Australian industry excels in the use of integrated networks of ruggedised, small, low power/long battery life units for sensing assets, specialising in remote detection and surveillance. Sensors can have a long life-cycle and are linked with small communications satellites with advanced</w:t>
      </w:r>
      <w:r>
        <w:rPr>
          <w:rFonts w:cstheme="minorHAnsi"/>
        </w:rPr>
        <w:t>, smart payloads to enable more efficient</w:t>
      </w:r>
      <w:r w:rsidRPr="00477A9F">
        <w:rPr>
          <w:rFonts w:cstheme="minorHAnsi"/>
        </w:rPr>
        <w:t xml:space="preserve"> spectrum </w:t>
      </w:r>
      <w:r>
        <w:rPr>
          <w:rFonts w:cstheme="minorHAnsi"/>
        </w:rPr>
        <w:t>utilisation driving down costs for users</w:t>
      </w:r>
      <w:r w:rsidRPr="00477A9F">
        <w:rPr>
          <w:rFonts w:cstheme="minorHAnsi"/>
        </w:rPr>
        <w:t xml:space="preserve">. LEO also affords potential opportunities in increased integration with airborne and terrestrial networks, where the user may become agnostic of whether their services are being provided from Earth, an aircraft or from space. Once proven in providing services on Earth, IoT technologies could be extended for Low Lunar Orbit operations around the </w:t>
      </w:r>
      <w:r>
        <w:rPr>
          <w:rFonts w:cstheme="minorHAnsi"/>
        </w:rPr>
        <w:t>Moon.</w:t>
      </w:r>
    </w:p>
    <w:p w14:paraId="03F504BD" w14:textId="77777777" w:rsidR="00506B69" w:rsidRPr="00477A9F" w:rsidRDefault="00506B69" w:rsidP="00506B69">
      <w:pPr>
        <w:rPr>
          <w:rFonts w:cstheme="minorHAnsi"/>
        </w:rPr>
      </w:pPr>
      <w:r w:rsidRPr="00477A9F">
        <w:rPr>
          <w:rFonts w:cstheme="minorHAnsi"/>
        </w:rPr>
        <w:t xml:space="preserve">LEO satellite IoT spans a range of peer </w:t>
      </w:r>
      <w:r>
        <w:rPr>
          <w:rFonts w:cstheme="minorHAnsi"/>
        </w:rPr>
        <w:t>Civil S</w:t>
      </w:r>
      <w:r w:rsidRPr="00477A9F">
        <w:rPr>
          <w:rFonts w:cstheme="minorHAnsi"/>
        </w:rPr>
        <w:t xml:space="preserve">pace </w:t>
      </w:r>
      <w:r>
        <w:rPr>
          <w:rFonts w:cstheme="minorHAnsi"/>
        </w:rPr>
        <w:t>P</w:t>
      </w:r>
      <w:r w:rsidRPr="00477A9F">
        <w:rPr>
          <w:rFonts w:cstheme="minorHAnsi"/>
        </w:rPr>
        <w:t xml:space="preserve">riority </w:t>
      </w:r>
      <w:r>
        <w:rPr>
          <w:rFonts w:cstheme="minorHAnsi"/>
        </w:rPr>
        <w:t>A</w:t>
      </w:r>
      <w:r w:rsidRPr="00477A9F">
        <w:rPr>
          <w:rFonts w:cstheme="minorHAnsi"/>
        </w:rPr>
        <w:t>reas</w:t>
      </w:r>
      <w:r>
        <w:rPr>
          <w:rFonts w:cstheme="minorHAnsi"/>
        </w:rPr>
        <w:t xml:space="preserve">, and is </w:t>
      </w:r>
      <w:r w:rsidRPr="00477A9F">
        <w:rPr>
          <w:rFonts w:cstheme="minorHAnsi"/>
        </w:rPr>
        <w:t>critically enabled by communications. Direct to orbit IoT communications is a key differentiating capability that Australian industry provides. By maintaining our trajectory in satellite IoT, Australia can implement solutions to cost effectively monitor and control dispersed devices</w:t>
      </w:r>
      <w:r>
        <w:rPr>
          <w:rFonts w:cstheme="minorHAnsi"/>
        </w:rPr>
        <w:t>. This will</w:t>
      </w:r>
      <w:r w:rsidRPr="00477A9F">
        <w:rPr>
          <w:rFonts w:cstheme="minorHAnsi"/>
        </w:rPr>
        <w:t xml:space="preserve"> deliver efficiencies in Australian industry, defence, civil emergency management and environmental monitoring.</w:t>
      </w:r>
    </w:p>
    <w:p w14:paraId="69C37D0E" w14:textId="77777777" w:rsidR="00506B69" w:rsidRPr="00477A9F" w:rsidRDefault="00506B69" w:rsidP="00506B69">
      <w:pPr>
        <w:rPr>
          <w:rFonts w:cstheme="minorHAnsi"/>
        </w:rPr>
      </w:pPr>
      <w:r w:rsidRPr="00477A9F">
        <w:rPr>
          <w:rFonts w:cstheme="minorHAnsi"/>
        </w:rPr>
        <w:t xml:space="preserve">Australia is mature in the provision of LEO satellite services, </w:t>
      </w:r>
      <w:r>
        <w:rPr>
          <w:rFonts w:cstheme="minorHAnsi"/>
        </w:rPr>
        <w:t xml:space="preserve">but </w:t>
      </w:r>
      <w:r w:rsidRPr="00477A9F">
        <w:rPr>
          <w:rFonts w:cstheme="minorHAnsi"/>
        </w:rPr>
        <w:t xml:space="preserve">opportunity also exists in the niche manufacturing of </w:t>
      </w:r>
      <w:r>
        <w:rPr>
          <w:rFonts w:cstheme="minorHAnsi"/>
        </w:rPr>
        <w:t xml:space="preserve">nano and </w:t>
      </w:r>
      <w:r w:rsidRPr="00477A9F">
        <w:rPr>
          <w:rFonts w:cstheme="minorHAnsi"/>
        </w:rPr>
        <w:t>small satellites applicable for use in LEO.</w:t>
      </w:r>
    </w:p>
    <w:p w14:paraId="0BA17D59" w14:textId="66E5FC1A" w:rsidR="00506B69" w:rsidRPr="00B200B9" w:rsidRDefault="00B200B9" w:rsidP="00B200B9">
      <w:pPr>
        <w:pStyle w:val="Heading3"/>
      </w:pPr>
      <w:r w:rsidRPr="00B200B9">
        <w:t xml:space="preserve">Objective </w:t>
      </w:r>
    </w:p>
    <w:p w14:paraId="4D526B17" w14:textId="77777777" w:rsidR="00506B69" w:rsidRPr="006705FE" w:rsidRDefault="00506B69" w:rsidP="00506B69">
      <w:pPr>
        <w:rPr>
          <w:rFonts w:cstheme="minorHAnsi"/>
          <w:b/>
          <w:bCs/>
        </w:rPr>
      </w:pPr>
      <w:r w:rsidRPr="002E0B09">
        <w:rPr>
          <w:rFonts w:cstheme="minorHAnsi"/>
          <w:bCs/>
        </w:rPr>
        <w:t>E</w:t>
      </w:r>
      <w:r w:rsidRPr="006705FE">
        <w:rPr>
          <w:rFonts w:cstheme="minorHAnsi"/>
          <w:bCs/>
        </w:rPr>
        <w:t xml:space="preserve">nable monitoring and control of Australia’s </w:t>
      </w:r>
      <w:r>
        <w:rPr>
          <w:rFonts w:cstheme="minorHAnsi"/>
          <w:bCs/>
        </w:rPr>
        <w:t>terrestrial and orbital</w:t>
      </w:r>
      <w:r w:rsidRPr="006705FE">
        <w:rPr>
          <w:rFonts w:cstheme="minorHAnsi"/>
          <w:bCs/>
        </w:rPr>
        <w:t xml:space="preserve"> infrastructure in smarter ways </w:t>
      </w:r>
      <w:r>
        <w:rPr>
          <w:rFonts w:cstheme="minorHAnsi"/>
          <w:bCs/>
        </w:rPr>
        <w:t xml:space="preserve">and become </w:t>
      </w:r>
      <w:r w:rsidRPr="006705FE">
        <w:rPr>
          <w:rFonts w:cstheme="minorHAnsi"/>
          <w:bCs/>
        </w:rPr>
        <w:t xml:space="preserve">a global leader in the application </w:t>
      </w:r>
      <w:r>
        <w:rPr>
          <w:rFonts w:cstheme="minorHAnsi"/>
          <w:bCs/>
        </w:rPr>
        <w:t xml:space="preserve">and sustainable manufacturing </w:t>
      </w:r>
      <w:r w:rsidRPr="006705FE">
        <w:rPr>
          <w:rFonts w:cstheme="minorHAnsi"/>
          <w:bCs/>
        </w:rPr>
        <w:t>of space and Earth</w:t>
      </w:r>
      <w:r>
        <w:rPr>
          <w:rFonts w:cstheme="minorHAnsi"/>
          <w:bCs/>
        </w:rPr>
        <w:t>-</w:t>
      </w:r>
      <w:r w:rsidRPr="006705FE">
        <w:rPr>
          <w:rFonts w:cstheme="minorHAnsi"/>
          <w:bCs/>
        </w:rPr>
        <w:t>bas</w:t>
      </w:r>
      <w:r>
        <w:rPr>
          <w:rFonts w:cstheme="minorHAnsi"/>
          <w:bCs/>
        </w:rPr>
        <w:t>ed satellite IoT technologies.</w:t>
      </w:r>
    </w:p>
    <w:p w14:paraId="6DE32E30" w14:textId="6FF9A524" w:rsidR="00506B69" w:rsidRPr="00B200B9" w:rsidRDefault="00B200B9" w:rsidP="00B200B9">
      <w:pPr>
        <w:pStyle w:val="Heading3"/>
      </w:pPr>
      <w:r w:rsidRPr="00B200B9">
        <w:t xml:space="preserve">Outcome </w:t>
      </w:r>
    </w:p>
    <w:p w14:paraId="3F6FE9AA" w14:textId="77777777" w:rsidR="00506B69" w:rsidRDefault="00506B69" w:rsidP="00506B69">
      <w:pPr>
        <w:rPr>
          <w:rStyle w:val="eop"/>
          <w:rFonts w:ascii="Calibri" w:hAnsi="Calibri" w:cs="Calibri"/>
          <w:shd w:val="clear" w:color="auto" w:fill="FFFFFF"/>
        </w:rPr>
      </w:pPr>
      <w:r>
        <w:rPr>
          <w:rFonts w:cstheme="minorHAnsi"/>
          <w:bCs/>
        </w:rPr>
        <w:t>T</w:t>
      </w:r>
      <w:r w:rsidRPr="002E0B09">
        <w:rPr>
          <w:rStyle w:val="normaltextrun"/>
          <w:rFonts w:ascii="Calibri" w:hAnsi="Calibri" w:cs="Calibri"/>
          <w:shd w:val="clear" w:color="auto" w:fill="FFFFFF"/>
        </w:rPr>
        <w:t xml:space="preserve">he increasing demand for connectivity between devices </w:t>
      </w:r>
      <w:r>
        <w:rPr>
          <w:rStyle w:val="normaltextrun"/>
          <w:rFonts w:ascii="Calibri" w:hAnsi="Calibri" w:cs="Calibri"/>
          <w:shd w:val="clear" w:color="auto" w:fill="FFFFFF"/>
        </w:rPr>
        <w:t>globally</w:t>
      </w:r>
      <w:r w:rsidRPr="002E0B09">
        <w:rPr>
          <w:rStyle w:val="normaltextrun"/>
          <w:rFonts w:ascii="Calibri" w:hAnsi="Calibri" w:cs="Calibri"/>
          <w:shd w:val="clear" w:color="auto" w:fill="FFFFFF"/>
        </w:rPr>
        <w:t xml:space="preserve"> and</w:t>
      </w:r>
      <w:r>
        <w:rPr>
          <w:rStyle w:val="normaltextrun"/>
          <w:rFonts w:ascii="Calibri" w:hAnsi="Calibri" w:cs="Calibri"/>
          <w:shd w:val="clear" w:color="auto" w:fill="FFFFFF"/>
        </w:rPr>
        <w:t xml:space="preserve"> in</w:t>
      </w:r>
      <w:r w:rsidRPr="002E0B09">
        <w:rPr>
          <w:rStyle w:val="normaltextrun"/>
          <w:rFonts w:ascii="Calibri" w:hAnsi="Calibri" w:cs="Calibri"/>
          <w:shd w:val="clear" w:color="auto" w:fill="FFFFFF"/>
        </w:rPr>
        <w:t xml:space="preserve"> </w:t>
      </w:r>
      <w:r>
        <w:rPr>
          <w:rStyle w:val="normaltextrun"/>
          <w:rFonts w:ascii="Calibri" w:hAnsi="Calibri" w:cs="Calibri"/>
          <w:shd w:val="clear" w:color="auto" w:fill="FFFFFF"/>
        </w:rPr>
        <w:t>near-Earth</w:t>
      </w:r>
      <w:r w:rsidRPr="002E0B09">
        <w:rPr>
          <w:rStyle w:val="normaltextrun"/>
          <w:rFonts w:ascii="Calibri" w:hAnsi="Calibri" w:cs="Calibri"/>
          <w:shd w:val="clear" w:color="auto" w:fill="FFFFFF"/>
        </w:rPr>
        <w:t xml:space="preserve"> industries</w:t>
      </w:r>
      <w:r>
        <w:rPr>
          <w:rStyle w:val="normaltextrun"/>
          <w:rFonts w:ascii="Calibri" w:hAnsi="Calibri" w:cs="Calibri"/>
          <w:shd w:val="clear" w:color="auto" w:fill="FFFFFF"/>
        </w:rPr>
        <w:t xml:space="preserve"> such as agriculture, resources and water management has been met</w:t>
      </w:r>
      <w:r w:rsidRPr="002E0B09">
        <w:rPr>
          <w:rStyle w:val="normaltextrun"/>
          <w:rFonts w:ascii="Calibri" w:hAnsi="Calibri" w:cs="Calibri"/>
          <w:shd w:val="clear" w:color="auto" w:fill="FFFFFF"/>
        </w:rPr>
        <w:t>; connecting</w:t>
      </w:r>
      <w:r>
        <w:rPr>
          <w:rStyle w:val="normaltextrun"/>
          <w:rFonts w:ascii="Calibri" w:hAnsi="Calibri" w:cs="Calibri"/>
          <w:shd w:val="clear" w:color="auto" w:fill="FFFFFF"/>
        </w:rPr>
        <w:t xml:space="preserve"> both</w:t>
      </w:r>
      <w:r w:rsidRPr="002E0B09">
        <w:rPr>
          <w:rStyle w:val="normaltextrun"/>
          <w:rFonts w:ascii="Calibri" w:hAnsi="Calibri" w:cs="Calibri"/>
          <w:shd w:val="clear" w:color="auto" w:fill="FFFFFF"/>
        </w:rPr>
        <w:t xml:space="preserve"> areas not </w:t>
      </w:r>
      <w:r>
        <w:rPr>
          <w:rStyle w:val="normaltextrun"/>
          <w:rFonts w:ascii="Calibri" w:hAnsi="Calibri" w:cs="Calibri"/>
          <w:shd w:val="clear" w:color="auto" w:fill="FFFFFF"/>
        </w:rPr>
        <w:t xml:space="preserve">cost-effectively </w:t>
      </w:r>
      <w:r w:rsidRPr="002E0B09">
        <w:rPr>
          <w:rStyle w:val="normaltextrun"/>
          <w:rFonts w:ascii="Calibri" w:hAnsi="Calibri" w:cs="Calibri"/>
          <w:shd w:val="clear" w:color="auto" w:fill="FFFFFF"/>
        </w:rPr>
        <w:t xml:space="preserve">serviced by terrestrial networks, and </w:t>
      </w:r>
      <w:r>
        <w:rPr>
          <w:rStyle w:val="normaltextrun"/>
          <w:rFonts w:ascii="Calibri" w:hAnsi="Calibri" w:cs="Calibri"/>
          <w:shd w:val="clear" w:color="auto" w:fill="FFFFFF"/>
        </w:rPr>
        <w:t>space</w:t>
      </w:r>
      <w:r w:rsidRPr="002E0B09">
        <w:rPr>
          <w:rStyle w:val="normaltextrun"/>
          <w:rFonts w:ascii="Calibri" w:hAnsi="Calibri" w:cs="Calibri"/>
          <w:shd w:val="clear" w:color="auto" w:fill="FFFFFF"/>
        </w:rPr>
        <w:t xml:space="preserve"> missions not adequately serviced by traditional </w:t>
      </w:r>
      <w:r>
        <w:rPr>
          <w:rStyle w:val="normaltextrun"/>
          <w:rFonts w:ascii="Calibri" w:hAnsi="Calibri" w:cs="Calibri"/>
          <w:shd w:val="clear" w:color="auto" w:fill="FFFFFF"/>
        </w:rPr>
        <w:t xml:space="preserve">satellite and </w:t>
      </w:r>
      <w:r w:rsidRPr="002E0B09">
        <w:rPr>
          <w:rStyle w:val="normaltextrun"/>
          <w:rFonts w:ascii="Calibri" w:hAnsi="Calibri" w:cs="Calibri"/>
          <w:shd w:val="clear" w:color="auto" w:fill="FFFFFF"/>
        </w:rPr>
        <w:t>ground segments.</w:t>
      </w:r>
      <w:r>
        <w:rPr>
          <w:rStyle w:val="normaltextrun"/>
          <w:rFonts w:ascii="Calibri" w:hAnsi="Calibri" w:cs="Calibri"/>
          <w:shd w:val="clear" w:color="auto" w:fill="FFFFFF"/>
        </w:rPr>
        <w:t xml:space="preserve"> </w:t>
      </w:r>
    </w:p>
    <w:p w14:paraId="4363ECE8" w14:textId="613DFFBA" w:rsidR="00506B69" w:rsidRPr="00B200B9" w:rsidRDefault="00B200B9" w:rsidP="00B200B9">
      <w:pPr>
        <w:pStyle w:val="Heading3"/>
      </w:pPr>
      <w:r>
        <w:t>S</w:t>
      </w:r>
      <w:r w:rsidRPr="00B200B9">
        <w:t xml:space="preserve">egment target capability </w:t>
      </w:r>
    </w:p>
    <w:p w14:paraId="6B846B6D" w14:textId="77777777" w:rsidR="00506B69" w:rsidRPr="00B200B9" w:rsidRDefault="00506B69" w:rsidP="00B200B9">
      <w:pPr>
        <w:rPr>
          <w:rStyle w:val="normaltextrun"/>
          <w:rFonts w:ascii="Calibri" w:hAnsi="Calibri" w:cs="Calibri"/>
          <w:shd w:val="clear" w:color="auto" w:fill="FFFFFF"/>
        </w:rPr>
      </w:pPr>
      <w:r w:rsidRPr="00B200B9">
        <w:rPr>
          <w:rStyle w:val="normaltextrun"/>
          <w:rFonts w:ascii="Calibri" w:hAnsi="Calibri" w:cs="Calibri"/>
          <w:shd w:val="clear" w:color="auto" w:fill="FFFFFF"/>
        </w:rPr>
        <w:t>Multi-mission LEO and MEO networks augmenting traditional satellite communication networks on Earth and deeper in space.</w:t>
      </w:r>
    </w:p>
    <w:p w14:paraId="50F2BF08" w14:textId="77777777" w:rsidR="00506B69" w:rsidRPr="00B200B9" w:rsidRDefault="00506B69" w:rsidP="00B200B9">
      <w:pPr>
        <w:pStyle w:val="Heading2"/>
        <w:rPr>
          <w:rStyle w:val="normaltextrun"/>
          <w:rFonts w:ascii="Calibri" w:hAnsi="Calibri" w:cs="Calibri"/>
          <w:shd w:val="clear" w:color="auto" w:fill="FFFFFF"/>
        </w:rPr>
      </w:pPr>
      <w:r w:rsidRPr="00B200B9">
        <w:rPr>
          <w:rStyle w:val="normaltextrun"/>
          <w:rFonts w:ascii="Calibri" w:hAnsi="Calibri" w:cs="Calibri"/>
          <w:shd w:val="clear" w:color="auto" w:fill="FFFFFF"/>
        </w:rPr>
        <w:t>Optical ground stations</w:t>
      </w:r>
    </w:p>
    <w:p w14:paraId="48474C09" w14:textId="77777777" w:rsidR="0091728C" w:rsidRDefault="0091728C" w:rsidP="00B200B9">
      <w:pPr>
        <w:rPr>
          <w:rStyle w:val="normaltextrun"/>
          <w:rFonts w:ascii="Calibri" w:hAnsi="Calibri" w:cs="Calibri"/>
          <w:shd w:val="clear" w:color="auto" w:fill="FFFFFF"/>
        </w:rPr>
      </w:pPr>
      <w:r>
        <w:rPr>
          <w:noProof/>
          <w:lang w:eastAsia="en-AU"/>
        </w:rPr>
        <w:drawing>
          <wp:inline distT="0" distB="0" distL="0" distR="0" wp14:anchorId="55792DE7" wp14:editId="52181D50">
            <wp:extent cx="2609850" cy="1371600"/>
            <wp:effectExtent l="0" t="0" r="0" b="0"/>
            <wp:docPr id="16" name="Picture 16" descr="Optical ground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9850" cy="1371600"/>
                    </a:xfrm>
                    <a:prstGeom prst="rect">
                      <a:avLst/>
                    </a:prstGeom>
                  </pic:spPr>
                </pic:pic>
              </a:graphicData>
            </a:graphic>
          </wp:inline>
        </w:drawing>
      </w:r>
    </w:p>
    <w:p w14:paraId="0B9774EB" w14:textId="723CCC8F" w:rsidR="00506B69" w:rsidRPr="00B200B9" w:rsidRDefault="00506B69" w:rsidP="00B200B9">
      <w:pPr>
        <w:rPr>
          <w:rStyle w:val="normaltextrun"/>
          <w:rFonts w:ascii="Calibri" w:hAnsi="Calibri" w:cs="Calibri"/>
          <w:shd w:val="clear" w:color="auto" w:fill="FFFFFF"/>
        </w:rPr>
      </w:pPr>
      <w:r w:rsidRPr="00B200B9">
        <w:rPr>
          <w:rStyle w:val="normaltextrun"/>
          <w:rFonts w:ascii="Calibri" w:hAnsi="Calibri" w:cs="Calibri"/>
          <w:shd w:val="clear" w:color="auto" w:fill="FFFFFF"/>
        </w:rPr>
        <w:t>Australia’s geographical size and minimal cloud cover, together with strong optical communications research have set the foundations for competitive advantage in the provision of optical ground segment services.</w:t>
      </w:r>
    </w:p>
    <w:p w14:paraId="66536289" w14:textId="77777777" w:rsidR="00B200B9" w:rsidRDefault="00B200B9" w:rsidP="00B200B9">
      <w:pPr>
        <w:pStyle w:val="Heading3"/>
      </w:pPr>
      <w:r w:rsidRPr="0010773C">
        <w:t>Opportunity</w:t>
      </w:r>
      <w:r>
        <w:t xml:space="preserve"> </w:t>
      </w:r>
    </w:p>
    <w:p w14:paraId="10B6D74C" w14:textId="77777777" w:rsidR="00506B69" w:rsidRPr="00B200B9" w:rsidRDefault="00506B69" w:rsidP="00506B69">
      <w:pPr>
        <w:rPr>
          <w:rStyle w:val="normaltextrun"/>
          <w:rFonts w:ascii="Calibri" w:hAnsi="Calibri" w:cs="Calibri"/>
          <w:shd w:val="clear" w:color="auto" w:fill="FFFFFF"/>
        </w:rPr>
      </w:pPr>
      <w:r w:rsidRPr="00B200B9">
        <w:rPr>
          <w:rStyle w:val="normaltextrun"/>
          <w:rFonts w:ascii="Calibri" w:hAnsi="Calibri" w:cs="Calibri"/>
          <w:shd w:val="clear" w:color="auto" w:fill="FFFFFF"/>
        </w:rPr>
        <w:t>Australia’s unique geographic diversity, weather, national stability, and technological pedigree enables a contribution to satellite missions requiring high bandwidth and high volume data transfer. There is opportunity to provide infrastructure via an Optical Ground Station Network extensible to international use and regional growth. This will set a leadership position in providing secure high capacity optical links enabling other technologies. There is potential to integrate with inter-satellite links (ISL), for example from LEO to GEO, building increased resilience across these orbits.</w:t>
      </w:r>
    </w:p>
    <w:p w14:paraId="733C7625" w14:textId="77777777" w:rsidR="00B200B9" w:rsidRPr="00B200B9" w:rsidRDefault="00B200B9" w:rsidP="00B200B9">
      <w:pPr>
        <w:pStyle w:val="Heading3"/>
      </w:pPr>
      <w:r w:rsidRPr="00B200B9">
        <w:t xml:space="preserve">Objective </w:t>
      </w:r>
    </w:p>
    <w:p w14:paraId="0DA66F18" w14:textId="77777777" w:rsidR="00506B69" w:rsidRDefault="00506B69" w:rsidP="00506B69">
      <w:pPr>
        <w:rPr>
          <w:rFonts w:cstheme="minorHAnsi"/>
        </w:rPr>
      </w:pPr>
      <w:r>
        <w:rPr>
          <w:rFonts w:cstheme="minorHAnsi"/>
        </w:rPr>
        <w:t xml:space="preserve">Establish </w:t>
      </w:r>
      <w:r w:rsidRPr="00706A2D">
        <w:rPr>
          <w:rFonts w:cstheme="minorHAnsi"/>
        </w:rPr>
        <w:t xml:space="preserve">Australia </w:t>
      </w:r>
      <w:r>
        <w:rPr>
          <w:rFonts w:cstheme="minorHAnsi"/>
        </w:rPr>
        <w:t>as</w:t>
      </w:r>
      <w:r w:rsidRPr="00706A2D">
        <w:rPr>
          <w:rFonts w:cstheme="minorHAnsi"/>
        </w:rPr>
        <w:t xml:space="preserve"> a</w:t>
      </w:r>
      <w:r>
        <w:rPr>
          <w:rFonts w:cstheme="minorHAnsi"/>
        </w:rPr>
        <w:t>n internationally</w:t>
      </w:r>
      <w:r w:rsidRPr="00706A2D">
        <w:rPr>
          <w:rFonts w:cstheme="minorHAnsi"/>
        </w:rPr>
        <w:t xml:space="preserve"> trusted partner and the destination of choice for secure and high-bandwidth optical </w:t>
      </w:r>
      <w:r>
        <w:rPr>
          <w:rFonts w:cstheme="minorHAnsi"/>
        </w:rPr>
        <w:t>satellite communications</w:t>
      </w:r>
      <w:r w:rsidRPr="00706A2D">
        <w:rPr>
          <w:rFonts w:cstheme="minorHAnsi"/>
        </w:rPr>
        <w:t>, and optical global services and products</w:t>
      </w:r>
      <w:r>
        <w:rPr>
          <w:rFonts w:cstheme="minorHAnsi"/>
        </w:rPr>
        <w:t xml:space="preserve">. Capability to network with </w:t>
      </w:r>
      <w:r w:rsidRPr="00706A2D">
        <w:rPr>
          <w:rFonts w:cstheme="minorHAnsi"/>
        </w:rPr>
        <w:t xml:space="preserve">mobile </w:t>
      </w:r>
      <w:r>
        <w:rPr>
          <w:rFonts w:cstheme="minorHAnsi"/>
        </w:rPr>
        <w:t>optical or hybrid RF-optical terminals, as part of hybrid networks matching the data rates afforded by optical ISLs.</w:t>
      </w:r>
    </w:p>
    <w:p w14:paraId="0F605A40" w14:textId="77777777" w:rsidR="00B200B9" w:rsidRPr="00B200B9" w:rsidRDefault="00B200B9" w:rsidP="00B200B9">
      <w:pPr>
        <w:pStyle w:val="Heading3"/>
      </w:pPr>
      <w:r w:rsidRPr="00B200B9">
        <w:t xml:space="preserve">Outcome </w:t>
      </w:r>
    </w:p>
    <w:p w14:paraId="473AEC8E" w14:textId="77777777" w:rsidR="00506B69" w:rsidRPr="00706A2D" w:rsidRDefault="00506B69" w:rsidP="00506B69">
      <w:pPr>
        <w:rPr>
          <w:rFonts w:cstheme="minorHAnsi"/>
        </w:rPr>
      </w:pPr>
      <w:r w:rsidRPr="00706A2D">
        <w:rPr>
          <w:rFonts w:cstheme="minorHAnsi"/>
        </w:rPr>
        <w:t>Australia provide</w:t>
      </w:r>
      <w:r>
        <w:rPr>
          <w:rFonts w:cstheme="minorHAnsi"/>
        </w:rPr>
        <w:t>s</w:t>
      </w:r>
      <w:r w:rsidRPr="00706A2D">
        <w:rPr>
          <w:rFonts w:cstheme="minorHAnsi"/>
        </w:rPr>
        <w:t xml:space="preserve"> high data rate and secure optical communications offering global connectivity and robust networks for international collaborations and operations</w:t>
      </w:r>
      <w:r>
        <w:rPr>
          <w:rFonts w:cstheme="minorHAnsi"/>
        </w:rPr>
        <w:t>.</w:t>
      </w:r>
    </w:p>
    <w:p w14:paraId="1E2AC82A" w14:textId="77777777" w:rsidR="00B200B9" w:rsidRPr="00B200B9" w:rsidRDefault="00B200B9" w:rsidP="00B200B9">
      <w:pPr>
        <w:pStyle w:val="Heading3"/>
      </w:pPr>
      <w:r>
        <w:t>S</w:t>
      </w:r>
      <w:r w:rsidRPr="00B200B9">
        <w:t xml:space="preserve">egment target capability </w:t>
      </w:r>
    </w:p>
    <w:p w14:paraId="50116A99" w14:textId="08247464" w:rsidR="00506B69" w:rsidRPr="00A07EDD" w:rsidRDefault="00506B69" w:rsidP="00506B69">
      <w:pPr>
        <w:rPr>
          <w:rFonts w:cstheme="minorHAnsi"/>
        </w:rPr>
      </w:pPr>
      <w:r w:rsidRPr="00A07EDD">
        <w:rPr>
          <w:rFonts w:cstheme="minorHAnsi"/>
        </w:rPr>
        <w:t>Increased Australian access</w:t>
      </w:r>
      <w:r w:rsidRPr="000133C3">
        <w:rPr>
          <w:rFonts w:cstheme="minorHAnsi"/>
        </w:rPr>
        <w:t xml:space="preserve"> to high capacity global, space data relay and deep space communications networks</w:t>
      </w:r>
      <w:r w:rsidRPr="00A07EDD">
        <w:rPr>
          <w:rFonts w:cstheme="minorHAnsi"/>
        </w:rPr>
        <w:t xml:space="preserve"> that may be optical and quantum enabled.</w:t>
      </w:r>
    </w:p>
    <w:p w14:paraId="1DFBCF3C" w14:textId="77777777" w:rsidR="00631C5E" w:rsidRDefault="00631C5E">
      <w:pPr>
        <w:adjustRightInd/>
        <w:snapToGrid/>
        <w:spacing w:after="0" w:line="240" w:lineRule="auto"/>
        <w:rPr>
          <w:rFonts w:asciiTheme="majorHAnsi" w:eastAsiaTheme="majorEastAsia" w:hAnsiTheme="majorHAnsi" w:cstheme="majorBidi"/>
          <w:b/>
          <w:bCs/>
          <w:color w:val="004976" w:themeColor="background2"/>
          <w:sz w:val="32"/>
          <w:szCs w:val="26"/>
        </w:rPr>
      </w:pPr>
      <w:r>
        <w:br w:type="page"/>
      </w:r>
    </w:p>
    <w:p w14:paraId="473361D9" w14:textId="530C67ED" w:rsidR="00506B69" w:rsidRPr="00A07EDD" w:rsidRDefault="00506B69" w:rsidP="00A07EDD">
      <w:pPr>
        <w:pStyle w:val="Heading2"/>
      </w:pPr>
      <w:r w:rsidRPr="00A07EDD">
        <w:t>Hybrid RF-optical communications</w:t>
      </w:r>
    </w:p>
    <w:p w14:paraId="54D8F38B" w14:textId="77777777" w:rsidR="0091728C" w:rsidRDefault="0091728C" w:rsidP="00A07EDD">
      <w:pPr>
        <w:rPr>
          <w:rFonts w:cstheme="minorHAnsi"/>
        </w:rPr>
      </w:pPr>
      <w:r>
        <w:rPr>
          <w:noProof/>
          <w:lang w:eastAsia="en-AU"/>
        </w:rPr>
        <w:drawing>
          <wp:inline distT="0" distB="0" distL="0" distR="0" wp14:anchorId="2B8C7016" wp14:editId="28F8330C">
            <wp:extent cx="2581275" cy="1381125"/>
            <wp:effectExtent l="0" t="0" r="9525" b="9525"/>
            <wp:docPr id="18" name="Picture 18" descr="Hybrid RF-optical ter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1275" cy="1381125"/>
                    </a:xfrm>
                    <a:prstGeom prst="rect">
                      <a:avLst/>
                    </a:prstGeom>
                  </pic:spPr>
                </pic:pic>
              </a:graphicData>
            </a:graphic>
          </wp:inline>
        </w:drawing>
      </w:r>
    </w:p>
    <w:p w14:paraId="193D9BC0" w14:textId="2203F94F" w:rsidR="00506B69" w:rsidRPr="00A07EDD" w:rsidRDefault="00506B69" w:rsidP="00A07EDD">
      <w:pPr>
        <w:rPr>
          <w:rFonts w:cstheme="minorHAnsi"/>
        </w:rPr>
      </w:pPr>
      <w:r w:rsidRPr="00A07EDD">
        <w:rPr>
          <w:rFonts w:cstheme="minorHAnsi"/>
        </w:rPr>
        <w:t>Limited RF spectrum availability requires higher capacity satellite communication terminals where a single hybrid antenna can support both RF communications and higher speed optical communications.</w:t>
      </w:r>
    </w:p>
    <w:p w14:paraId="517E139D" w14:textId="77777777" w:rsidR="00A07EDD" w:rsidRDefault="00A07EDD" w:rsidP="00A07EDD">
      <w:pPr>
        <w:pStyle w:val="Heading3"/>
      </w:pPr>
      <w:r w:rsidRPr="0010773C">
        <w:t>Opportunity</w:t>
      </w:r>
      <w:r>
        <w:t xml:space="preserve"> </w:t>
      </w:r>
    </w:p>
    <w:p w14:paraId="12BC2CD1" w14:textId="77777777" w:rsidR="00506B69" w:rsidRPr="009462D2" w:rsidRDefault="00506B69" w:rsidP="00506B69">
      <w:pPr>
        <w:rPr>
          <w:rFonts w:cstheme="minorHAnsi"/>
        </w:rPr>
      </w:pPr>
      <w:r w:rsidRPr="009462D2">
        <w:rPr>
          <w:rFonts w:cstheme="minorHAnsi"/>
        </w:rPr>
        <w:t>Hybrid RF-</w:t>
      </w:r>
      <w:r>
        <w:rPr>
          <w:rFonts w:cstheme="minorHAnsi"/>
        </w:rPr>
        <w:t>o</w:t>
      </w:r>
      <w:r w:rsidRPr="009462D2">
        <w:rPr>
          <w:rFonts w:cstheme="minorHAnsi"/>
        </w:rPr>
        <w:t xml:space="preserve">ptical communications terminals have the potential to provide high capacity RF and optical connectivity to mobile users with increased levels of communications security. </w:t>
      </w:r>
      <w:r>
        <w:rPr>
          <w:rFonts w:cstheme="minorHAnsi"/>
        </w:rPr>
        <w:t>Developing this</w:t>
      </w:r>
      <w:r w:rsidRPr="009462D2">
        <w:rPr>
          <w:rFonts w:cstheme="minorHAnsi"/>
        </w:rPr>
        <w:t xml:space="preserve"> capability could create a new market for high data rate user terminals, enabled by new optical Earth stations and complemented by significant developments that are being made in </w:t>
      </w:r>
      <w:r>
        <w:rPr>
          <w:rFonts w:cstheme="minorHAnsi"/>
        </w:rPr>
        <w:t>artificial intelligence defined waveforms,</w:t>
      </w:r>
      <w:r w:rsidRPr="009462D2">
        <w:rPr>
          <w:rFonts w:cstheme="minorHAnsi"/>
        </w:rPr>
        <w:t xml:space="preserve"> optical technologies and on-the-move RF terminals.</w:t>
      </w:r>
    </w:p>
    <w:p w14:paraId="580FF650" w14:textId="122EB67F" w:rsidR="00506B69" w:rsidRPr="00B200B9" w:rsidRDefault="00B200B9" w:rsidP="00B200B9">
      <w:pPr>
        <w:pStyle w:val="Heading3"/>
      </w:pPr>
      <w:r w:rsidRPr="00B200B9">
        <w:t>Objective</w:t>
      </w:r>
      <w:r w:rsidR="00506B69" w:rsidRPr="00B200B9">
        <w:t xml:space="preserve"> </w:t>
      </w:r>
    </w:p>
    <w:p w14:paraId="7769313A" w14:textId="77777777" w:rsidR="00506B69" w:rsidRPr="009462D2" w:rsidRDefault="00506B69" w:rsidP="00506B69">
      <w:pPr>
        <w:rPr>
          <w:rFonts w:cstheme="minorHAnsi"/>
          <w:b/>
        </w:rPr>
      </w:pPr>
      <w:r w:rsidRPr="00A07EDD">
        <w:rPr>
          <w:rStyle w:val="normaltextrun"/>
          <w:rFonts w:ascii="Calibri" w:hAnsi="Calibri" w:cs="Calibri"/>
          <w:bCs/>
          <w:color w:val="000000"/>
          <w:shd w:val="clear" w:color="auto" w:fill="FFFFFF"/>
        </w:rPr>
        <w:t xml:space="preserve">Establish </w:t>
      </w:r>
      <w:r w:rsidRPr="009462D2">
        <w:rPr>
          <w:rStyle w:val="normaltextrun"/>
          <w:rFonts w:ascii="Calibri" w:hAnsi="Calibri" w:cs="Calibri"/>
          <w:bCs/>
          <w:color w:val="000000"/>
          <w:shd w:val="clear" w:color="auto" w:fill="FFFFFF"/>
        </w:rPr>
        <w:t xml:space="preserve">Australia </w:t>
      </w:r>
      <w:r>
        <w:rPr>
          <w:rStyle w:val="normaltextrun"/>
          <w:rFonts w:ascii="Calibri" w:hAnsi="Calibri" w:cs="Calibri"/>
          <w:bCs/>
          <w:color w:val="000000"/>
          <w:shd w:val="clear" w:color="auto" w:fill="FFFFFF"/>
        </w:rPr>
        <w:t>a</w:t>
      </w:r>
      <w:r w:rsidRPr="009462D2">
        <w:rPr>
          <w:rStyle w:val="normaltextrun"/>
          <w:rFonts w:ascii="Calibri" w:hAnsi="Calibri" w:cs="Calibri"/>
          <w:bCs/>
          <w:color w:val="000000"/>
          <w:shd w:val="clear" w:color="auto" w:fill="FFFFFF"/>
        </w:rPr>
        <w:t>s a trusted partner in the provision of RF-</w:t>
      </w:r>
      <w:r>
        <w:rPr>
          <w:rStyle w:val="normaltextrun"/>
          <w:rFonts w:ascii="Calibri" w:hAnsi="Calibri" w:cs="Calibri"/>
          <w:bCs/>
          <w:color w:val="000000"/>
          <w:shd w:val="clear" w:color="auto" w:fill="FFFFFF"/>
        </w:rPr>
        <w:t>o</w:t>
      </w:r>
      <w:r w:rsidRPr="009462D2">
        <w:rPr>
          <w:rStyle w:val="normaltextrun"/>
          <w:rFonts w:ascii="Calibri" w:hAnsi="Calibri" w:cs="Calibri"/>
          <w:bCs/>
          <w:color w:val="000000"/>
          <w:shd w:val="clear" w:color="auto" w:fill="FFFFFF"/>
        </w:rPr>
        <w:t>ptical global services and products, bridging the gap between RF limitations and future optical capability.</w:t>
      </w:r>
    </w:p>
    <w:p w14:paraId="5A809679" w14:textId="77777777" w:rsidR="00B200B9" w:rsidRPr="00B200B9" w:rsidRDefault="00B200B9" w:rsidP="00B200B9">
      <w:pPr>
        <w:pStyle w:val="Heading3"/>
      </w:pPr>
      <w:r w:rsidRPr="00B200B9">
        <w:t xml:space="preserve">Outcome </w:t>
      </w:r>
    </w:p>
    <w:p w14:paraId="235C5CAE" w14:textId="77777777" w:rsidR="00506B69" w:rsidRPr="009462D2" w:rsidRDefault="00506B69" w:rsidP="00506B69">
      <w:pPr>
        <w:rPr>
          <w:rStyle w:val="normaltextrun"/>
          <w:rFonts w:cstheme="minorHAnsi"/>
          <w:b/>
        </w:rPr>
      </w:pPr>
      <w:r w:rsidRPr="009462D2">
        <w:rPr>
          <w:rStyle w:val="normaltextrun"/>
          <w:rFonts w:ascii="Calibri" w:hAnsi="Calibri" w:cs="Calibri"/>
          <w:bCs/>
          <w:color w:val="000000"/>
          <w:shd w:val="clear" w:color="auto" w:fill="FFFFFF"/>
        </w:rPr>
        <w:t>High capacity and resilient communications for dual civil and military use applications, particularly for responsive disaster planning and relief.</w:t>
      </w:r>
    </w:p>
    <w:p w14:paraId="42C56C28" w14:textId="77777777" w:rsidR="00B200B9" w:rsidRPr="00B200B9" w:rsidRDefault="00B200B9" w:rsidP="00B200B9">
      <w:pPr>
        <w:pStyle w:val="Heading3"/>
      </w:pPr>
      <w:r>
        <w:t>S</w:t>
      </w:r>
      <w:r w:rsidRPr="00B200B9">
        <w:t xml:space="preserve">egment target capability </w:t>
      </w:r>
    </w:p>
    <w:p w14:paraId="79CAF71A" w14:textId="64D4AB85" w:rsidR="00506B69" w:rsidRDefault="00506B69" w:rsidP="00506B69">
      <w:pPr>
        <w:rPr>
          <w:rFonts w:cstheme="minorHAnsi"/>
          <w:b/>
          <w:bCs/>
        </w:rPr>
      </w:pPr>
      <w:r w:rsidRPr="009462D2">
        <w:rPr>
          <w:rFonts w:cstheme="minorHAnsi"/>
          <w:bCs/>
        </w:rPr>
        <w:t>Increased Australian access</w:t>
      </w:r>
      <w:r w:rsidRPr="009462D2">
        <w:rPr>
          <w:rFonts w:cstheme="minorHAnsi"/>
        </w:rPr>
        <w:t xml:space="preserve"> to high capacity global, space data relay and deep space communications networks</w:t>
      </w:r>
      <w:r w:rsidRPr="009462D2">
        <w:rPr>
          <w:rFonts w:cstheme="minorHAnsi"/>
          <w:bCs/>
        </w:rPr>
        <w:t xml:space="preserve"> (quantum/optical enabled)</w:t>
      </w:r>
      <w:r w:rsidRPr="009462D2">
        <w:rPr>
          <w:rFonts w:cstheme="minorHAnsi"/>
        </w:rPr>
        <w:t xml:space="preserve"> from portable/mobile users</w:t>
      </w:r>
      <w:r w:rsidRPr="009462D2">
        <w:rPr>
          <w:rFonts w:cstheme="minorHAnsi"/>
          <w:bCs/>
        </w:rPr>
        <w:t>.</w:t>
      </w:r>
    </w:p>
    <w:p w14:paraId="2B8295A2" w14:textId="77777777" w:rsidR="00631C5E" w:rsidRDefault="00631C5E">
      <w:pPr>
        <w:adjustRightInd/>
        <w:snapToGrid/>
        <w:spacing w:after="0" w:line="240" w:lineRule="auto"/>
        <w:rPr>
          <w:rFonts w:asciiTheme="majorHAnsi" w:eastAsiaTheme="majorEastAsia" w:hAnsiTheme="majorHAnsi" w:cstheme="majorBidi"/>
          <w:b/>
          <w:bCs/>
          <w:color w:val="004976" w:themeColor="background2"/>
          <w:sz w:val="32"/>
          <w:szCs w:val="26"/>
        </w:rPr>
      </w:pPr>
      <w:r>
        <w:br w:type="page"/>
      </w:r>
    </w:p>
    <w:p w14:paraId="7A7695A1" w14:textId="13EDF953" w:rsidR="00506B69" w:rsidRPr="00A07EDD" w:rsidRDefault="00506B69" w:rsidP="00A07EDD">
      <w:pPr>
        <w:pStyle w:val="Heading2"/>
      </w:pPr>
      <w:r w:rsidRPr="00A07EDD">
        <w:t>Reconfigurable networks, radios, modems and waveforms</w:t>
      </w:r>
    </w:p>
    <w:p w14:paraId="766D31DA" w14:textId="77777777" w:rsidR="0091728C" w:rsidRDefault="0091728C" w:rsidP="00506B69">
      <w:pPr>
        <w:rPr>
          <w:rFonts w:cstheme="minorHAnsi"/>
        </w:rPr>
      </w:pPr>
      <w:r>
        <w:rPr>
          <w:noProof/>
          <w:lang w:eastAsia="en-AU"/>
        </w:rPr>
        <w:drawing>
          <wp:inline distT="0" distB="0" distL="0" distR="0" wp14:anchorId="51FDE614" wp14:editId="489E5883">
            <wp:extent cx="2590800" cy="1362075"/>
            <wp:effectExtent l="0" t="0" r="0" b="9525"/>
            <wp:docPr id="19" name="Picture 19" descr="A man's hand with a globe hovering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0800" cy="1362075"/>
                    </a:xfrm>
                    <a:prstGeom prst="rect">
                      <a:avLst/>
                    </a:prstGeom>
                  </pic:spPr>
                </pic:pic>
              </a:graphicData>
            </a:graphic>
          </wp:inline>
        </w:drawing>
      </w:r>
    </w:p>
    <w:p w14:paraId="325744FD" w14:textId="561E7925" w:rsidR="00506B69" w:rsidRPr="00A07EDD" w:rsidRDefault="00506B69" w:rsidP="00506B69">
      <w:pPr>
        <w:rPr>
          <w:rFonts w:cstheme="minorHAnsi"/>
        </w:rPr>
      </w:pPr>
      <w:r w:rsidRPr="00A07EDD">
        <w:rPr>
          <w:rFonts w:cstheme="minorHAnsi"/>
        </w:rPr>
        <w:t>Australia’s experience in RF ground segment mission support</w:t>
      </w:r>
      <w:r w:rsidRPr="004519A3">
        <w:rPr>
          <w:sz w:val="14"/>
        </w:rPr>
        <w:footnoteReference w:id="7"/>
      </w:r>
      <w:r w:rsidRPr="00A07EDD">
        <w:rPr>
          <w:rFonts w:cstheme="minorHAnsi"/>
        </w:rPr>
        <w:t xml:space="preserve"> and software development forms the foundation for the development of agile RF network managements systems, and dynamic spectrum access.</w:t>
      </w:r>
    </w:p>
    <w:p w14:paraId="6CC34EB1" w14:textId="77777777" w:rsidR="00A07EDD" w:rsidRDefault="00A07EDD" w:rsidP="00A07EDD">
      <w:pPr>
        <w:pStyle w:val="Heading3"/>
      </w:pPr>
      <w:r w:rsidRPr="0010773C">
        <w:t>Opportunity</w:t>
      </w:r>
      <w:r>
        <w:t xml:space="preserve"> </w:t>
      </w:r>
    </w:p>
    <w:p w14:paraId="3402E0E8" w14:textId="77777777" w:rsidR="00506B69" w:rsidRPr="009462D2" w:rsidRDefault="00506B69" w:rsidP="00506B69">
      <w:pPr>
        <w:rPr>
          <w:rFonts w:cstheme="minorHAnsi"/>
        </w:rPr>
      </w:pPr>
      <w:r w:rsidRPr="009462D2">
        <w:rPr>
          <w:rFonts w:cstheme="minorHAnsi"/>
        </w:rPr>
        <w:t xml:space="preserve">Australia’s solid foundation in optical, RF and satellite communication software development critically enables networks both on the ground and in-orbit. The maturation of </w:t>
      </w:r>
      <w:r>
        <w:rPr>
          <w:rFonts w:cstheme="minorHAnsi"/>
        </w:rPr>
        <w:t xml:space="preserve">Hybrid </w:t>
      </w:r>
      <w:r w:rsidRPr="009462D2">
        <w:rPr>
          <w:rFonts w:cstheme="minorHAnsi"/>
        </w:rPr>
        <w:t>RF-</w:t>
      </w:r>
      <w:r>
        <w:rPr>
          <w:rFonts w:cstheme="minorHAnsi"/>
        </w:rPr>
        <w:t>o</w:t>
      </w:r>
      <w:r w:rsidRPr="009462D2">
        <w:rPr>
          <w:rFonts w:cstheme="minorHAnsi"/>
        </w:rPr>
        <w:t xml:space="preserve">ptical terminals, and optical ground station networks that underpin the implementation of quantum communication technologies also rely on these </w:t>
      </w:r>
      <w:r>
        <w:rPr>
          <w:rFonts w:cstheme="minorHAnsi"/>
        </w:rPr>
        <w:t>developments</w:t>
      </w:r>
      <w:r w:rsidRPr="009462D2">
        <w:rPr>
          <w:rFonts w:cstheme="minorHAnsi"/>
        </w:rPr>
        <w:t>.</w:t>
      </w:r>
    </w:p>
    <w:p w14:paraId="6D7AFEDE" w14:textId="77777777" w:rsidR="00506B69" w:rsidRPr="009462D2" w:rsidRDefault="00506B69" w:rsidP="00506B69">
      <w:pPr>
        <w:rPr>
          <w:rFonts w:cstheme="minorHAnsi"/>
        </w:rPr>
      </w:pPr>
      <w:r w:rsidRPr="009462D2">
        <w:rPr>
          <w:rFonts w:cstheme="minorHAnsi"/>
        </w:rPr>
        <w:t>Australia seeks to leverage opportunities in optical and RF applications over the next 10 years to build capabilities that:</w:t>
      </w:r>
    </w:p>
    <w:p w14:paraId="22907BA4" w14:textId="1D44ABCD" w:rsidR="00506B69" w:rsidRPr="009462D2" w:rsidRDefault="00506B69" w:rsidP="00A07EDD">
      <w:pPr>
        <w:pStyle w:val="ListBullet"/>
      </w:pPr>
      <w:r w:rsidRPr="009462D2">
        <w:t>take advantage of advances in dynamic spectrum management</w:t>
      </w:r>
      <w:r>
        <w:t xml:space="preserve"> </w:t>
      </w:r>
      <w:r w:rsidRPr="009462D2">
        <w:t>and planning and operations tools</w:t>
      </w:r>
    </w:p>
    <w:p w14:paraId="1BE4191F" w14:textId="6E7F8CAB" w:rsidR="00506B69" w:rsidRPr="009462D2" w:rsidRDefault="00506B69" w:rsidP="00A07EDD">
      <w:pPr>
        <w:pStyle w:val="ListBullet"/>
      </w:pPr>
      <w:r w:rsidRPr="009462D2">
        <w:t xml:space="preserve">expand and improve ground station infrastructure to be a recognised global partner in the next generation </w:t>
      </w:r>
      <w:r>
        <w:t>deep space network</w:t>
      </w:r>
      <w:r w:rsidRPr="009462D2">
        <w:t xml:space="preserve">, including antenna </w:t>
      </w:r>
      <w:r>
        <w:t xml:space="preserve">manufacturing and </w:t>
      </w:r>
      <w:r w:rsidRPr="009462D2">
        <w:t>construction</w:t>
      </w:r>
      <w:r>
        <w:t>,</w:t>
      </w:r>
      <w:r w:rsidRPr="009462D2">
        <w:t xml:space="preserve"> and related operational support.</w:t>
      </w:r>
    </w:p>
    <w:p w14:paraId="0098201F" w14:textId="77777777" w:rsidR="00B200B9" w:rsidRPr="00B200B9" w:rsidRDefault="00B200B9" w:rsidP="00B200B9">
      <w:pPr>
        <w:pStyle w:val="Heading3"/>
      </w:pPr>
      <w:r w:rsidRPr="00B200B9">
        <w:t xml:space="preserve">Objective </w:t>
      </w:r>
    </w:p>
    <w:p w14:paraId="7BA4A8B1" w14:textId="77777777" w:rsidR="00506B69" w:rsidRDefault="00506B69" w:rsidP="00506B69">
      <w:pPr>
        <w:rPr>
          <w:rFonts w:cstheme="minorHAnsi"/>
        </w:rPr>
      </w:pPr>
      <w:r w:rsidRPr="009462D2">
        <w:rPr>
          <w:rFonts w:cstheme="minorHAnsi"/>
        </w:rPr>
        <w:t>Establish Australia as a trusted partner in contributing to cognitive radio global supply chains and hosting ground segment support to international space missions, forming an integral part of evolving next generation communications spanning the integration of optical and RF technologies.</w:t>
      </w:r>
    </w:p>
    <w:p w14:paraId="121973CE" w14:textId="77777777" w:rsidR="00B200B9" w:rsidRPr="00B200B9" w:rsidRDefault="00B200B9" w:rsidP="00B200B9">
      <w:pPr>
        <w:pStyle w:val="Heading3"/>
      </w:pPr>
      <w:r w:rsidRPr="00B200B9">
        <w:t xml:space="preserve">Outcome </w:t>
      </w:r>
    </w:p>
    <w:p w14:paraId="54398AD1" w14:textId="77777777" w:rsidR="00506B69" w:rsidRPr="009462D2" w:rsidRDefault="00506B69" w:rsidP="00506B69">
      <w:pPr>
        <w:rPr>
          <w:rFonts w:cstheme="minorHAnsi"/>
        </w:rPr>
      </w:pPr>
      <w:r w:rsidRPr="009462D2">
        <w:rPr>
          <w:rFonts w:cstheme="minorHAnsi"/>
        </w:rPr>
        <w:t>Leverage our experience in optical</w:t>
      </w:r>
      <w:r>
        <w:rPr>
          <w:rFonts w:cstheme="minorHAnsi"/>
        </w:rPr>
        <w:t xml:space="preserve">, </w:t>
      </w:r>
      <w:r w:rsidRPr="009462D2">
        <w:rPr>
          <w:rFonts w:cstheme="minorHAnsi"/>
        </w:rPr>
        <w:t xml:space="preserve">RF </w:t>
      </w:r>
      <w:r>
        <w:rPr>
          <w:rFonts w:cstheme="minorHAnsi"/>
        </w:rPr>
        <w:t xml:space="preserve">communication and radar </w:t>
      </w:r>
      <w:r w:rsidRPr="009462D2">
        <w:rPr>
          <w:rFonts w:cstheme="minorHAnsi"/>
        </w:rPr>
        <w:t>technologies</w:t>
      </w:r>
      <w:r>
        <w:rPr>
          <w:rFonts w:cstheme="minorHAnsi"/>
        </w:rPr>
        <w:t xml:space="preserve">, </w:t>
      </w:r>
      <w:r w:rsidRPr="009462D2">
        <w:rPr>
          <w:rFonts w:cstheme="minorHAnsi"/>
        </w:rPr>
        <w:t xml:space="preserve">and operational support to </w:t>
      </w:r>
      <w:r>
        <w:rPr>
          <w:rFonts w:cstheme="minorHAnsi"/>
        </w:rPr>
        <w:t xml:space="preserve">further develop </w:t>
      </w:r>
      <w:r w:rsidRPr="009462D2">
        <w:rPr>
          <w:rFonts w:cstheme="minorHAnsi"/>
        </w:rPr>
        <w:t>a highly capable workforce, enabling Australia to use spectrum resources efficiently, and paving the way forward to foster world-leading cognitive radios</w:t>
      </w:r>
      <w:r>
        <w:rPr>
          <w:rFonts w:cstheme="minorHAnsi"/>
        </w:rPr>
        <w:t xml:space="preserve"> and antenna manufacturing</w:t>
      </w:r>
      <w:r w:rsidRPr="009462D2">
        <w:rPr>
          <w:rFonts w:cstheme="minorHAnsi"/>
        </w:rPr>
        <w:t>.</w:t>
      </w:r>
    </w:p>
    <w:p w14:paraId="2AD30397" w14:textId="77777777" w:rsidR="00B200B9" w:rsidRPr="00B200B9" w:rsidRDefault="00B200B9" w:rsidP="00B200B9">
      <w:pPr>
        <w:pStyle w:val="Heading3"/>
      </w:pPr>
      <w:r>
        <w:t>S</w:t>
      </w:r>
      <w:r w:rsidRPr="00B200B9">
        <w:t xml:space="preserve">egment target capability </w:t>
      </w:r>
    </w:p>
    <w:p w14:paraId="1C3997C6" w14:textId="77777777" w:rsidR="00506B69" w:rsidRPr="009462D2" w:rsidRDefault="00506B69" w:rsidP="00506B69">
      <w:pPr>
        <w:rPr>
          <w:rFonts w:cstheme="minorHAnsi"/>
        </w:rPr>
      </w:pPr>
      <w:r w:rsidRPr="009462D2">
        <w:rPr>
          <w:rFonts w:cstheme="minorHAnsi"/>
        </w:rPr>
        <w:t>Smarter use of limited spectrum infrastructure, accessible via software definable cognitive radios on satellites and by portable/mobile users for use on Earth and in space networks.</w:t>
      </w:r>
    </w:p>
    <w:p w14:paraId="24DA0A62" w14:textId="77777777" w:rsidR="00631C5E" w:rsidRDefault="00631C5E">
      <w:pPr>
        <w:adjustRightInd/>
        <w:snapToGrid/>
        <w:spacing w:after="0" w:line="240" w:lineRule="auto"/>
        <w:rPr>
          <w:rFonts w:asciiTheme="majorHAnsi" w:eastAsiaTheme="majorEastAsia" w:hAnsiTheme="majorHAnsi" w:cstheme="majorBidi"/>
          <w:b/>
          <w:bCs/>
          <w:color w:val="004976" w:themeColor="background2"/>
          <w:sz w:val="32"/>
          <w:szCs w:val="26"/>
        </w:rPr>
      </w:pPr>
      <w:r>
        <w:br w:type="page"/>
      </w:r>
    </w:p>
    <w:p w14:paraId="76126F5F" w14:textId="0BBE76A3" w:rsidR="00506B69" w:rsidRPr="00A07EDD" w:rsidRDefault="00506B69" w:rsidP="00A07EDD">
      <w:pPr>
        <w:pStyle w:val="Heading2"/>
      </w:pPr>
      <w:r w:rsidRPr="00A07EDD">
        <w:t>Satellite communications network management tools</w:t>
      </w:r>
    </w:p>
    <w:p w14:paraId="0AB9ED2B" w14:textId="77777777" w:rsidR="0091728C" w:rsidRDefault="0091728C" w:rsidP="00506B69">
      <w:pPr>
        <w:rPr>
          <w:rFonts w:cstheme="minorHAnsi"/>
        </w:rPr>
      </w:pPr>
      <w:r>
        <w:rPr>
          <w:noProof/>
          <w:lang w:eastAsia="en-AU"/>
        </w:rPr>
        <w:drawing>
          <wp:inline distT="0" distB="0" distL="0" distR="0" wp14:anchorId="32792B1B" wp14:editId="63ABE82A">
            <wp:extent cx="2600325" cy="1390650"/>
            <wp:effectExtent l="0" t="0" r="9525" b="0"/>
            <wp:docPr id="20" name="Picture 20" descr="Mission control two men watching large screen of satellites i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0325" cy="1390650"/>
                    </a:xfrm>
                    <a:prstGeom prst="rect">
                      <a:avLst/>
                    </a:prstGeom>
                  </pic:spPr>
                </pic:pic>
              </a:graphicData>
            </a:graphic>
          </wp:inline>
        </w:drawing>
      </w:r>
    </w:p>
    <w:p w14:paraId="3C477A5C" w14:textId="19CC3EB3" w:rsidR="00506B69" w:rsidRPr="00A07EDD" w:rsidRDefault="00506B69" w:rsidP="00506B69">
      <w:pPr>
        <w:rPr>
          <w:rFonts w:cstheme="minorHAnsi"/>
        </w:rPr>
      </w:pPr>
      <w:r w:rsidRPr="00A07EDD">
        <w:rPr>
          <w:rFonts w:cstheme="minorHAnsi"/>
        </w:rPr>
        <w:t>Australia’s momentum in communications technologies can be further enhanced by commensurate advancements in our spectrum situational awareness systems and advanced waveforms.</w:t>
      </w:r>
    </w:p>
    <w:p w14:paraId="1BAEC248" w14:textId="77777777" w:rsidR="00A07EDD" w:rsidRDefault="00A07EDD" w:rsidP="00A07EDD">
      <w:pPr>
        <w:pStyle w:val="Heading3"/>
      </w:pPr>
      <w:r w:rsidRPr="0010773C">
        <w:t>Opportunity</w:t>
      </w:r>
      <w:r>
        <w:t xml:space="preserve"> </w:t>
      </w:r>
    </w:p>
    <w:p w14:paraId="07495B77" w14:textId="77777777" w:rsidR="00506B69" w:rsidRDefault="00506B69" w:rsidP="00506B69">
      <w:pPr>
        <w:rPr>
          <w:rStyle w:val="normaltextrun"/>
          <w:rFonts w:ascii="Calibri" w:hAnsi="Calibri" w:cs="Calibri"/>
          <w:bdr w:val="none" w:sz="0" w:space="0" w:color="auto" w:frame="1"/>
        </w:rPr>
      </w:pPr>
      <w:r w:rsidRPr="009462D2">
        <w:rPr>
          <w:rFonts w:cstheme="minorHAnsi"/>
        </w:rPr>
        <w:t xml:space="preserve">There is an increasing momentum in emerging satellite communications capabilities, </w:t>
      </w:r>
      <w:r w:rsidRPr="009462D2">
        <w:rPr>
          <w:rStyle w:val="normaltextrun"/>
          <w:rFonts w:ascii="Calibri" w:hAnsi="Calibri" w:cs="Calibri"/>
          <w:bdr w:val="none" w:sz="0" w:space="0" w:color="auto" w:frame="1"/>
        </w:rPr>
        <w:t xml:space="preserve">including large constellations in non-geostationary orbits. </w:t>
      </w:r>
      <w:r>
        <w:rPr>
          <w:rFonts w:cstheme="minorHAnsi"/>
        </w:rPr>
        <w:t>O</w:t>
      </w:r>
      <w:r w:rsidRPr="00FB259B">
        <w:rPr>
          <w:rFonts w:cstheme="minorHAnsi"/>
        </w:rPr>
        <w:t>pportunities are created</w:t>
      </w:r>
      <w:r w:rsidRPr="00A33E8B">
        <w:rPr>
          <w:rFonts w:cstheme="minorHAnsi"/>
        </w:rPr>
        <w:t xml:space="preserve"> for global supply chain participation from Australia across the space enterprise</w:t>
      </w:r>
      <w:r>
        <w:rPr>
          <w:rStyle w:val="normaltextrun"/>
          <w:rFonts w:ascii="Calibri" w:hAnsi="Calibri" w:cs="Calibri"/>
          <w:bdr w:val="none" w:sz="0" w:space="0" w:color="auto" w:frame="1"/>
        </w:rPr>
        <w:t xml:space="preserve"> resulting from:</w:t>
      </w:r>
      <w:r w:rsidRPr="009462D2">
        <w:rPr>
          <w:rStyle w:val="normaltextrun"/>
          <w:rFonts w:ascii="Calibri" w:hAnsi="Calibri" w:cs="Calibri"/>
          <w:bdr w:val="none" w:sz="0" w:space="0" w:color="auto" w:frame="1"/>
        </w:rPr>
        <w:t xml:space="preserve"> </w:t>
      </w:r>
    </w:p>
    <w:p w14:paraId="24468C2B" w14:textId="77777777" w:rsidR="00506B69" w:rsidRPr="00141ACC" w:rsidRDefault="00506B69" w:rsidP="00A07EDD">
      <w:pPr>
        <w:pStyle w:val="ListBullet"/>
      </w:pPr>
      <w:r w:rsidRPr="00141ACC">
        <w:t>increasing digitisation and processing on satellites</w:t>
      </w:r>
    </w:p>
    <w:p w14:paraId="417C2058" w14:textId="77777777" w:rsidR="00506B69" w:rsidRPr="00141ACC" w:rsidRDefault="00506B69" w:rsidP="00A07EDD">
      <w:pPr>
        <w:pStyle w:val="ListBullet"/>
      </w:pPr>
      <w:r w:rsidRPr="00141ACC">
        <w:t>increasing integration between satellite, airborne and terrestrial networks</w:t>
      </w:r>
    </w:p>
    <w:p w14:paraId="51F197D3" w14:textId="77777777" w:rsidR="00506B69" w:rsidRPr="00141ACC" w:rsidRDefault="00506B69" w:rsidP="00A07EDD">
      <w:pPr>
        <w:pStyle w:val="ListBullet"/>
      </w:pPr>
      <w:r w:rsidRPr="00141ACC">
        <w:t>advances in cloud computing, machine learning and data management.</w:t>
      </w:r>
    </w:p>
    <w:p w14:paraId="3C5A5AE9" w14:textId="77777777" w:rsidR="00506B69" w:rsidRPr="00021804" w:rsidRDefault="00506B69" w:rsidP="00506B69">
      <w:pPr>
        <w:rPr>
          <w:rStyle w:val="eop"/>
          <w:rFonts w:ascii="Calibri" w:hAnsi="Calibri" w:cs="Calibri"/>
          <w:color w:val="000000"/>
          <w:shd w:val="clear" w:color="auto" w:fill="FFFFFF"/>
        </w:rPr>
      </w:pPr>
      <w:r w:rsidRPr="00021804">
        <w:rPr>
          <w:rFonts w:cstheme="minorHAnsi"/>
        </w:rPr>
        <w:t>Beyond the space industry, regional Australians may also benefit from a technology that increases capacity and reduces the cost to enable applications that support remote sensing.</w:t>
      </w:r>
    </w:p>
    <w:p w14:paraId="13AF126B" w14:textId="77777777" w:rsidR="00A07EDD" w:rsidRDefault="00A07EDD" w:rsidP="00A07EDD">
      <w:pPr>
        <w:pStyle w:val="Heading3"/>
      </w:pPr>
      <w:r w:rsidRPr="00B200B9">
        <w:t>Objective</w:t>
      </w:r>
      <w:r w:rsidRPr="007A6490">
        <w:t xml:space="preserve"> </w:t>
      </w:r>
    </w:p>
    <w:p w14:paraId="4EA113FB" w14:textId="3E6257BB" w:rsidR="00506B69" w:rsidRPr="007A6490" w:rsidRDefault="00506B69" w:rsidP="00506B69">
      <w:pPr>
        <w:rPr>
          <w:rFonts w:cstheme="minorHAnsi"/>
        </w:rPr>
      </w:pPr>
      <w:r w:rsidRPr="007A6490">
        <w:rPr>
          <w:rFonts w:cstheme="minorHAnsi"/>
        </w:rPr>
        <w:t xml:space="preserve">Australia’s competitiveness in </w:t>
      </w:r>
      <w:r>
        <w:rPr>
          <w:rFonts w:cstheme="minorHAnsi"/>
        </w:rPr>
        <w:t xml:space="preserve">satellite </w:t>
      </w:r>
      <w:r w:rsidRPr="007A6490">
        <w:rPr>
          <w:rFonts w:cstheme="minorHAnsi"/>
        </w:rPr>
        <w:t xml:space="preserve">communications is </w:t>
      </w:r>
      <w:r>
        <w:rPr>
          <w:rFonts w:cstheme="minorHAnsi"/>
        </w:rPr>
        <w:t>amplified</w:t>
      </w:r>
      <w:r w:rsidRPr="007A6490">
        <w:rPr>
          <w:rFonts w:cstheme="minorHAnsi"/>
        </w:rPr>
        <w:t xml:space="preserve"> by </w:t>
      </w:r>
      <w:r>
        <w:rPr>
          <w:rFonts w:cstheme="minorHAnsi"/>
        </w:rPr>
        <w:t>advances</w:t>
      </w:r>
      <w:r w:rsidRPr="007A6490">
        <w:rPr>
          <w:rFonts w:cstheme="minorHAnsi"/>
        </w:rPr>
        <w:t xml:space="preserve"> </w:t>
      </w:r>
      <w:r>
        <w:rPr>
          <w:rFonts w:cstheme="minorHAnsi"/>
        </w:rPr>
        <w:t xml:space="preserve">in </w:t>
      </w:r>
      <w:r w:rsidRPr="007A6490">
        <w:rPr>
          <w:rFonts w:cstheme="minorHAnsi"/>
        </w:rPr>
        <w:t>satellite operations tools</w:t>
      </w:r>
      <w:r>
        <w:rPr>
          <w:rFonts w:cstheme="minorHAnsi"/>
        </w:rPr>
        <w:t xml:space="preserve">. Software enabled network planning tools, underpinned by high fidelity modelling and simulation and artificial intelligence, </w:t>
      </w:r>
      <w:r w:rsidRPr="007A6490">
        <w:rPr>
          <w:rFonts w:cstheme="minorHAnsi"/>
        </w:rPr>
        <w:t xml:space="preserve">support </w:t>
      </w:r>
      <w:r>
        <w:rPr>
          <w:rFonts w:cstheme="minorHAnsi"/>
        </w:rPr>
        <w:t xml:space="preserve">operators’ </w:t>
      </w:r>
      <w:r w:rsidRPr="007A6490">
        <w:rPr>
          <w:rFonts w:cstheme="minorHAnsi"/>
        </w:rPr>
        <w:t xml:space="preserve">planning and operations to cope with the increasing </w:t>
      </w:r>
      <w:r>
        <w:rPr>
          <w:rFonts w:cstheme="minorHAnsi"/>
        </w:rPr>
        <w:t>demand</w:t>
      </w:r>
      <w:r w:rsidRPr="007A6490">
        <w:rPr>
          <w:rFonts w:cstheme="minorHAnsi"/>
        </w:rPr>
        <w:t xml:space="preserve"> and complexities of communication </w:t>
      </w:r>
      <w:r>
        <w:rPr>
          <w:rFonts w:cstheme="minorHAnsi"/>
        </w:rPr>
        <w:t>sub-systems</w:t>
      </w:r>
      <w:r w:rsidRPr="007A6490">
        <w:rPr>
          <w:rFonts w:cstheme="minorHAnsi"/>
        </w:rPr>
        <w:t>.</w:t>
      </w:r>
    </w:p>
    <w:p w14:paraId="757C6320" w14:textId="77777777" w:rsidR="00B200B9" w:rsidRPr="00B200B9" w:rsidRDefault="00B200B9" w:rsidP="00B200B9">
      <w:pPr>
        <w:pStyle w:val="Heading3"/>
      </w:pPr>
      <w:r w:rsidRPr="00B200B9">
        <w:t xml:space="preserve">Outcome </w:t>
      </w:r>
    </w:p>
    <w:p w14:paraId="4C9D7418" w14:textId="77777777" w:rsidR="00506B69" w:rsidRPr="007A6490" w:rsidRDefault="00506B69" w:rsidP="00506B69">
      <w:pPr>
        <w:rPr>
          <w:rFonts w:cstheme="minorHAnsi"/>
        </w:rPr>
      </w:pPr>
      <w:r>
        <w:rPr>
          <w:rFonts w:cstheme="minorHAnsi"/>
        </w:rPr>
        <w:t>E</w:t>
      </w:r>
      <w:r w:rsidRPr="007A6490">
        <w:rPr>
          <w:rFonts w:cstheme="minorHAnsi"/>
        </w:rPr>
        <w:t>nable</w:t>
      </w:r>
      <w:r>
        <w:rPr>
          <w:rFonts w:cstheme="minorHAnsi"/>
        </w:rPr>
        <w:t>d</w:t>
      </w:r>
      <w:r w:rsidRPr="007A6490">
        <w:rPr>
          <w:rFonts w:cstheme="minorHAnsi"/>
        </w:rPr>
        <w:t xml:space="preserve"> peer communication segments, </w:t>
      </w:r>
      <w:r>
        <w:rPr>
          <w:rFonts w:cstheme="minorHAnsi"/>
        </w:rPr>
        <w:t>with conditions set</w:t>
      </w:r>
      <w:r w:rsidRPr="007A6490">
        <w:rPr>
          <w:rFonts w:cstheme="minorHAnsi"/>
        </w:rPr>
        <w:t xml:space="preserve"> for Australia to compete</w:t>
      </w:r>
      <w:r>
        <w:rPr>
          <w:rFonts w:cstheme="minorHAnsi"/>
        </w:rPr>
        <w:t xml:space="preserve"> efficiently</w:t>
      </w:r>
      <w:r w:rsidRPr="007A6490">
        <w:rPr>
          <w:rFonts w:cstheme="minorHAnsi"/>
        </w:rPr>
        <w:t xml:space="preserve"> in higher capacity and information assured </w:t>
      </w:r>
      <w:r w:rsidRPr="009462D2">
        <w:rPr>
          <w:rFonts w:cstheme="minorHAnsi"/>
        </w:rPr>
        <w:t>satellite communications</w:t>
      </w:r>
      <w:r w:rsidRPr="007A6490">
        <w:rPr>
          <w:rFonts w:cstheme="minorHAnsi"/>
        </w:rPr>
        <w:t xml:space="preserve"> for both civil and military applications, particularly in disaster planning and relief.</w:t>
      </w:r>
    </w:p>
    <w:p w14:paraId="7C3D6F26" w14:textId="77777777" w:rsidR="00B200B9" w:rsidRPr="00B200B9" w:rsidRDefault="00B200B9" w:rsidP="00B200B9">
      <w:pPr>
        <w:pStyle w:val="Heading3"/>
      </w:pPr>
      <w:r>
        <w:t>S</w:t>
      </w:r>
      <w:r w:rsidRPr="00B200B9">
        <w:t xml:space="preserve">egment target capability </w:t>
      </w:r>
    </w:p>
    <w:p w14:paraId="55F7DED7" w14:textId="77777777" w:rsidR="00506B69" w:rsidRDefault="00506B69" w:rsidP="00506B69">
      <w:pPr>
        <w:rPr>
          <w:rFonts w:cstheme="minorHAnsi"/>
        </w:rPr>
      </w:pPr>
      <w:r w:rsidRPr="009462D2">
        <w:rPr>
          <w:rFonts w:cstheme="minorHAnsi"/>
        </w:rPr>
        <w:t>Cyber-resilient</w:t>
      </w:r>
      <w:r w:rsidRPr="00B836D4">
        <w:rPr>
          <w:rFonts w:cstheme="minorHAnsi"/>
        </w:rPr>
        <w:t xml:space="preserve"> multi-band and multi-network planning and op</w:t>
      </w:r>
      <w:r>
        <w:rPr>
          <w:rFonts w:cstheme="minorHAnsi"/>
        </w:rPr>
        <w:t>eration</w:t>
      </w:r>
      <w:r w:rsidRPr="00B836D4">
        <w:rPr>
          <w:rFonts w:cstheme="minorHAnsi"/>
        </w:rPr>
        <w:t>s tools</w:t>
      </w:r>
      <w:r>
        <w:rPr>
          <w:rFonts w:cstheme="minorHAnsi"/>
        </w:rPr>
        <w:t>.</w:t>
      </w:r>
    </w:p>
    <w:p w14:paraId="3C69B1C4" w14:textId="77777777" w:rsidR="00631C5E" w:rsidRDefault="00631C5E">
      <w:pPr>
        <w:adjustRightInd/>
        <w:snapToGrid/>
        <w:spacing w:after="0" w:line="240" w:lineRule="auto"/>
        <w:rPr>
          <w:rFonts w:asciiTheme="majorHAnsi" w:eastAsiaTheme="majorEastAsia" w:hAnsiTheme="majorHAnsi" w:cstheme="majorBidi"/>
          <w:b/>
          <w:bCs/>
          <w:color w:val="004976" w:themeColor="background2"/>
          <w:sz w:val="32"/>
          <w:szCs w:val="26"/>
        </w:rPr>
      </w:pPr>
      <w:r>
        <w:br w:type="page"/>
      </w:r>
    </w:p>
    <w:p w14:paraId="4E0674A7" w14:textId="17CD5CB1" w:rsidR="00506B69" w:rsidRPr="00F02133" w:rsidRDefault="00506B69" w:rsidP="00A07EDD">
      <w:pPr>
        <w:pStyle w:val="Heading2"/>
      </w:pPr>
      <w:r w:rsidRPr="00A07EDD">
        <w:t>Quantum enabled communications</w:t>
      </w:r>
    </w:p>
    <w:p w14:paraId="26425C21" w14:textId="6E655A1F" w:rsidR="0091728C" w:rsidRDefault="0091728C" w:rsidP="00506B69">
      <w:pPr>
        <w:rPr>
          <w:rFonts w:cstheme="minorHAnsi"/>
        </w:rPr>
      </w:pPr>
      <w:r>
        <w:rPr>
          <w:noProof/>
          <w:lang w:eastAsia="en-AU"/>
        </w:rPr>
        <w:drawing>
          <wp:inline distT="0" distB="0" distL="0" distR="0" wp14:anchorId="39AD842A" wp14:editId="48A95C13">
            <wp:extent cx="2600325" cy="1352550"/>
            <wp:effectExtent l="0" t="0" r="9525" b="0"/>
            <wp:docPr id="21" name="Picture 21" descr="An abstract concept of atom and quantum waves illustrated with fract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0325" cy="1352550"/>
                    </a:xfrm>
                    <a:prstGeom prst="rect">
                      <a:avLst/>
                    </a:prstGeom>
                  </pic:spPr>
                </pic:pic>
              </a:graphicData>
            </a:graphic>
          </wp:inline>
        </w:drawing>
      </w:r>
    </w:p>
    <w:p w14:paraId="68B5FC43" w14:textId="5AD5276B" w:rsidR="00506B69" w:rsidRPr="00A07EDD" w:rsidRDefault="00506B69" w:rsidP="00506B69">
      <w:pPr>
        <w:rPr>
          <w:rFonts w:cstheme="minorHAnsi"/>
        </w:rPr>
      </w:pPr>
      <w:r w:rsidRPr="00A07EDD">
        <w:rPr>
          <w:rFonts w:cstheme="minorHAnsi"/>
        </w:rPr>
        <w:t>Australia’s research pedigree in quantum technologies is a global competitive strength. The next generation communication technologies will help meet increasing demands for capacity and information assurance</w:t>
      </w:r>
    </w:p>
    <w:p w14:paraId="1A5FFFE0" w14:textId="77777777" w:rsidR="00A07EDD" w:rsidRDefault="00A07EDD" w:rsidP="00A07EDD">
      <w:pPr>
        <w:pStyle w:val="Heading3"/>
      </w:pPr>
      <w:r w:rsidRPr="0010773C">
        <w:t>Opportunity</w:t>
      </w:r>
      <w:r>
        <w:t xml:space="preserve"> </w:t>
      </w:r>
    </w:p>
    <w:p w14:paraId="72CE90F8" w14:textId="77777777" w:rsidR="00506B69" w:rsidRPr="00C36AB8" w:rsidRDefault="00506B69" w:rsidP="00506B69">
      <w:pPr>
        <w:rPr>
          <w:rFonts w:cstheme="minorHAnsi"/>
          <w:bCs/>
        </w:rPr>
      </w:pPr>
      <w:r w:rsidRPr="00C36AB8">
        <w:rPr>
          <w:rFonts w:cstheme="minorHAnsi"/>
          <w:bCs/>
        </w:rPr>
        <w:t>Australia’s world-leading</w:t>
      </w:r>
      <w:r>
        <w:rPr>
          <w:rFonts w:cstheme="minorHAnsi"/>
          <w:bCs/>
        </w:rPr>
        <w:t xml:space="preserve"> </w:t>
      </w:r>
      <w:r w:rsidRPr="00C36AB8">
        <w:rPr>
          <w:rFonts w:cstheme="minorHAnsi"/>
          <w:bCs/>
        </w:rPr>
        <w:t xml:space="preserve">research in Quantum Memory (QM) </w:t>
      </w:r>
      <w:r>
        <w:rPr>
          <w:rFonts w:cstheme="minorHAnsi"/>
          <w:bCs/>
        </w:rPr>
        <w:t>together with research strengths in other quantum technologies has</w:t>
      </w:r>
      <w:r w:rsidRPr="00C36AB8">
        <w:rPr>
          <w:rFonts w:cstheme="minorHAnsi"/>
          <w:bCs/>
        </w:rPr>
        <w:t xml:space="preserve"> the potential to catalyse a new </w:t>
      </w:r>
      <w:r>
        <w:rPr>
          <w:rFonts w:cstheme="minorHAnsi"/>
          <w:bCs/>
        </w:rPr>
        <w:t xml:space="preserve">global </w:t>
      </w:r>
      <w:r w:rsidRPr="00C36AB8">
        <w:rPr>
          <w:rFonts w:cstheme="minorHAnsi"/>
          <w:bCs/>
        </w:rPr>
        <w:t>industry</w:t>
      </w:r>
      <w:r>
        <w:rPr>
          <w:rFonts w:cstheme="minorHAnsi"/>
          <w:bCs/>
        </w:rPr>
        <w:t xml:space="preserve"> of particular relevance to Australia</w:t>
      </w:r>
      <w:r w:rsidRPr="00C36AB8">
        <w:rPr>
          <w:rFonts w:cstheme="minorHAnsi"/>
          <w:bCs/>
        </w:rPr>
        <w:t xml:space="preserve">. Despite a lower technology readiness compared to </w:t>
      </w:r>
      <w:r>
        <w:rPr>
          <w:rFonts w:cstheme="minorHAnsi"/>
          <w:bCs/>
        </w:rPr>
        <w:t xml:space="preserve">those of </w:t>
      </w:r>
      <w:r w:rsidRPr="00C36AB8">
        <w:rPr>
          <w:rFonts w:cstheme="minorHAnsi"/>
          <w:bCs/>
        </w:rPr>
        <w:t xml:space="preserve">other </w:t>
      </w:r>
      <w:r>
        <w:rPr>
          <w:rFonts w:cstheme="minorHAnsi"/>
          <w:bCs/>
        </w:rPr>
        <w:t>focus</w:t>
      </w:r>
      <w:r w:rsidRPr="00C36AB8">
        <w:rPr>
          <w:rFonts w:cstheme="minorHAnsi"/>
          <w:bCs/>
        </w:rPr>
        <w:t xml:space="preserve"> </w:t>
      </w:r>
      <w:r>
        <w:rPr>
          <w:rFonts w:cstheme="minorHAnsi"/>
          <w:bCs/>
        </w:rPr>
        <w:t>segments</w:t>
      </w:r>
      <w:r w:rsidRPr="00C36AB8">
        <w:rPr>
          <w:rFonts w:cstheme="minorHAnsi"/>
          <w:bCs/>
        </w:rPr>
        <w:t xml:space="preserve">, investing in </w:t>
      </w:r>
      <w:r>
        <w:rPr>
          <w:rFonts w:cstheme="minorHAnsi"/>
          <w:bCs/>
        </w:rPr>
        <w:t xml:space="preserve">areas where Australia has a niche advantage provides </w:t>
      </w:r>
      <w:r w:rsidRPr="00C36AB8">
        <w:rPr>
          <w:rFonts w:cstheme="minorHAnsi"/>
          <w:bCs/>
        </w:rPr>
        <w:t>the potential to leap-frog other planned quantum technology enabled space missions.</w:t>
      </w:r>
      <w:r>
        <w:rPr>
          <w:rFonts w:cstheme="minorHAnsi"/>
          <w:bCs/>
        </w:rPr>
        <w:t xml:space="preserve"> These drawcard Australian quantum technologies also include</w:t>
      </w:r>
      <w:r w:rsidRPr="00C36AB8">
        <w:rPr>
          <w:rFonts w:cstheme="minorHAnsi"/>
          <w:bCs/>
        </w:rPr>
        <w:t xml:space="preserve"> Quantum Receivers (QR)</w:t>
      </w:r>
      <w:r w:rsidRPr="006D42FE">
        <w:rPr>
          <w:rFonts w:cstheme="minorHAnsi"/>
          <w:bCs/>
        </w:rPr>
        <w:t xml:space="preserve"> </w:t>
      </w:r>
      <w:r w:rsidRPr="00C36AB8">
        <w:rPr>
          <w:rFonts w:cstheme="minorHAnsi"/>
          <w:bCs/>
        </w:rPr>
        <w:t>and Quantum Key Distribution (QKD)</w:t>
      </w:r>
      <w:r>
        <w:rPr>
          <w:rFonts w:cstheme="minorHAnsi"/>
          <w:bCs/>
        </w:rPr>
        <w:t>.</w:t>
      </w:r>
    </w:p>
    <w:p w14:paraId="799C6BD5" w14:textId="77777777" w:rsidR="00506B69" w:rsidRPr="00C36AB8" w:rsidRDefault="00506B69" w:rsidP="00506B69">
      <w:pPr>
        <w:rPr>
          <w:rFonts w:cstheme="minorHAnsi"/>
        </w:rPr>
      </w:pPr>
      <w:r w:rsidRPr="00C36AB8">
        <w:rPr>
          <w:rFonts w:cstheme="minorHAnsi"/>
        </w:rPr>
        <w:t>The security advances from quantum enabled communications are expected to transform data security in sectors such as finance and defence</w:t>
      </w:r>
      <w:r>
        <w:rPr>
          <w:rFonts w:cstheme="minorHAnsi"/>
        </w:rPr>
        <w:t>.</w:t>
      </w:r>
      <w:r>
        <w:rPr>
          <w:rStyle w:val="FootnoteReference"/>
          <w:rFonts w:cstheme="minorHAnsi"/>
        </w:rPr>
        <w:footnoteReference w:id="8"/>
      </w:r>
      <w:r>
        <w:rPr>
          <w:rFonts w:cstheme="minorHAnsi"/>
        </w:rPr>
        <w:t xml:space="preserve"> Q</w:t>
      </w:r>
      <w:r w:rsidRPr="00C36AB8">
        <w:rPr>
          <w:rFonts w:cstheme="minorHAnsi"/>
        </w:rPr>
        <w:t xml:space="preserve">uantum enhanced receivers promise to significantly extend RF and microwave communication bandwidths and distances. </w:t>
      </w:r>
      <w:r>
        <w:rPr>
          <w:rFonts w:cstheme="minorHAnsi"/>
          <w:bCs/>
        </w:rPr>
        <w:t>T</w:t>
      </w:r>
      <w:r w:rsidRPr="00C36AB8">
        <w:rPr>
          <w:rFonts w:cstheme="minorHAnsi"/>
          <w:bCs/>
        </w:rPr>
        <w:t>here is a</w:t>
      </w:r>
      <w:r w:rsidRPr="00C36AB8">
        <w:rPr>
          <w:rFonts w:cstheme="minorHAnsi"/>
        </w:rPr>
        <w:t xml:space="preserve"> potential to utilise quantum research towards quantum sensing – with broad-reaching applications.</w:t>
      </w:r>
    </w:p>
    <w:p w14:paraId="00E1C065" w14:textId="77777777" w:rsidR="00506B69" w:rsidRPr="00C36AB8" w:rsidRDefault="00506B69" w:rsidP="00506B69">
      <w:pPr>
        <w:rPr>
          <w:rFonts w:cstheme="minorHAnsi"/>
        </w:rPr>
      </w:pPr>
      <w:r w:rsidRPr="00C36AB8">
        <w:rPr>
          <w:rFonts w:cstheme="minorHAnsi"/>
        </w:rPr>
        <w:t>Quantum technologies have the potential to:</w:t>
      </w:r>
    </w:p>
    <w:p w14:paraId="6F9E9976" w14:textId="7C205F04" w:rsidR="00506B69" w:rsidRPr="00C36AB8" w:rsidRDefault="00506B69" w:rsidP="00A07EDD">
      <w:pPr>
        <w:pStyle w:val="ListBullet"/>
      </w:pPr>
      <w:r>
        <w:t>p</w:t>
      </w:r>
      <w:r w:rsidRPr="00C36AB8">
        <w:t>ave the way to a global ultra-secure, robust and resilient quantum encryption network</w:t>
      </w:r>
    </w:p>
    <w:p w14:paraId="32723B9B" w14:textId="00EA24E7" w:rsidR="00506B69" w:rsidRPr="00C36AB8" w:rsidRDefault="00506B69" w:rsidP="00A07EDD">
      <w:pPr>
        <w:pStyle w:val="ListBullet"/>
      </w:pPr>
      <w:r>
        <w:t>c</w:t>
      </w:r>
      <w:r w:rsidRPr="00C36AB8">
        <w:t>reate a new market for satellite quantum services and hardware</w:t>
      </w:r>
    </w:p>
    <w:p w14:paraId="6365725D" w14:textId="31965C8E" w:rsidR="00506B69" w:rsidRPr="00C36AB8" w:rsidRDefault="00506B69" w:rsidP="00A07EDD">
      <w:pPr>
        <w:pStyle w:val="ListBullet"/>
      </w:pPr>
      <w:r>
        <w:t>p</w:t>
      </w:r>
      <w:r w:rsidRPr="00C36AB8">
        <w:t>osition Australia at the forefront of the international supply chain for satellite quantum communication</w:t>
      </w:r>
    </w:p>
    <w:p w14:paraId="45E13772" w14:textId="2A8EA46E" w:rsidR="00506B69" w:rsidRPr="00C36AB8" w:rsidRDefault="00506B69" w:rsidP="00A07EDD">
      <w:pPr>
        <w:pStyle w:val="ListBullet"/>
      </w:pPr>
      <w:r>
        <w:t>g</w:t>
      </w:r>
      <w:r w:rsidRPr="00C36AB8">
        <w:t xml:space="preserve">row an Australian workforce of trained scientists and engineers in quantum-space technologies with extensibility </w:t>
      </w:r>
      <w:r>
        <w:t xml:space="preserve">to </w:t>
      </w:r>
      <w:r w:rsidRPr="00C36AB8">
        <w:t>support other quantum technology demands</w:t>
      </w:r>
      <w:r w:rsidR="00663926">
        <w:t>.</w:t>
      </w:r>
    </w:p>
    <w:p w14:paraId="2BFE8C2B" w14:textId="77777777" w:rsidR="00B200B9" w:rsidRPr="00B200B9" w:rsidRDefault="00B200B9" w:rsidP="00B200B9">
      <w:pPr>
        <w:pStyle w:val="Heading3"/>
      </w:pPr>
      <w:r w:rsidRPr="00B200B9">
        <w:t xml:space="preserve">Objective </w:t>
      </w:r>
    </w:p>
    <w:p w14:paraId="132A4DED" w14:textId="77777777" w:rsidR="00506B69" w:rsidRPr="00C36AB8" w:rsidRDefault="00506B69" w:rsidP="00506B69">
      <w:pPr>
        <w:rPr>
          <w:rFonts w:cstheme="minorHAnsi"/>
          <w:b/>
          <w:bCs/>
        </w:rPr>
      </w:pPr>
      <w:r w:rsidRPr="00C36AB8">
        <w:rPr>
          <w:rFonts w:cstheme="minorHAnsi"/>
          <w:bCs/>
        </w:rPr>
        <w:t xml:space="preserve">Establish Australia as a respected contributor to the global quantum communication community and service supply chains, leading the provision of QM, </w:t>
      </w:r>
      <w:r>
        <w:rPr>
          <w:rFonts w:cstheme="minorHAnsi"/>
          <w:bCs/>
        </w:rPr>
        <w:t>QR</w:t>
      </w:r>
      <w:r w:rsidRPr="00C36AB8">
        <w:rPr>
          <w:rFonts w:cstheme="minorHAnsi"/>
          <w:bCs/>
        </w:rPr>
        <w:t xml:space="preserve"> and </w:t>
      </w:r>
      <w:r>
        <w:rPr>
          <w:rFonts w:cstheme="minorHAnsi"/>
          <w:bCs/>
        </w:rPr>
        <w:t>QKD</w:t>
      </w:r>
      <w:r w:rsidRPr="00C36AB8">
        <w:rPr>
          <w:rFonts w:cstheme="minorHAnsi"/>
          <w:bCs/>
        </w:rPr>
        <w:t xml:space="preserve">. </w:t>
      </w:r>
    </w:p>
    <w:p w14:paraId="031EEC71" w14:textId="77777777" w:rsidR="00B200B9" w:rsidRPr="00B200B9" w:rsidRDefault="00B200B9" w:rsidP="00B200B9">
      <w:pPr>
        <w:pStyle w:val="Heading3"/>
      </w:pPr>
      <w:r w:rsidRPr="00B200B9">
        <w:t xml:space="preserve">Outcome </w:t>
      </w:r>
    </w:p>
    <w:p w14:paraId="5EFFBC24" w14:textId="77777777" w:rsidR="00506B69" w:rsidRPr="00C36AB8" w:rsidRDefault="00506B69" w:rsidP="00506B69">
      <w:pPr>
        <w:rPr>
          <w:rFonts w:cstheme="minorHAnsi"/>
          <w:b/>
        </w:rPr>
      </w:pPr>
      <w:r w:rsidRPr="006705FE">
        <w:rPr>
          <w:rFonts w:cstheme="minorHAnsi"/>
          <w:bCs/>
        </w:rPr>
        <w:t>Australia’s quantum communication meet</w:t>
      </w:r>
      <w:r>
        <w:rPr>
          <w:rFonts w:cstheme="minorHAnsi"/>
          <w:bCs/>
        </w:rPr>
        <w:t>s the</w:t>
      </w:r>
      <w:r w:rsidRPr="006705FE">
        <w:rPr>
          <w:rFonts w:cstheme="minorHAnsi"/>
          <w:bCs/>
        </w:rPr>
        <w:t xml:space="preserve"> increasing demands for capacity and information assurance</w:t>
      </w:r>
      <w:r>
        <w:rPr>
          <w:rFonts w:cstheme="minorHAnsi"/>
          <w:bCs/>
        </w:rPr>
        <w:t xml:space="preserve">, leveraging its </w:t>
      </w:r>
      <w:r w:rsidRPr="006705FE">
        <w:rPr>
          <w:rFonts w:cstheme="minorHAnsi"/>
          <w:bCs/>
        </w:rPr>
        <w:t>competitive advantage</w:t>
      </w:r>
      <w:r>
        <w:rPr>
          <w:rFonts w:cstheme="minorHAnsi"/>
          <w:bCs/>
        </w:rPr>
        <w:t xml:space="preserve"> </w:t>
      </w:r>
      <w:r w:rsidRPr="006705FE">
        <w:rPr>
          <w:rFonts w:cstheme="minorHAnsi"/>
          <w:bCs/>
        </w:rPr>
        <w:t>in quantum memory, keying</w:t>
      </w:r>
      <w:r>
        <w:rPr>
          <w:rFonts w:cstheme="minorHAnsi"/>
          <w:bCs/>
        </w:rPr>
        <w:t xml:space="preserve"> and receiver</w:t>
      </w:r>
      <w:r w:rsidRPr="006705FE">
        <w:rPr>
          <w:rFonts w:cstheme="minorHAnsi"/>
          <w:bCs/>
        </w:rPr>
        <w:t xml:space="preserve"> technologies</w:t>
      </w:r>
      <w:r>
        <w:rPr>
          <w:rFonts w:cstheme="minorHAnsi"/>
          <w:bCs/>
        </w:rPr>
        <w:t>.</w:t>
      </w:r>
    </w:p>
    <w:p w14:paraId="5BDE06F4" w14:textId="77777777" w:rsidR="00B200B9" w:rsidRPr="00B200B9" w:rsidRDefault="00B200B9" w:rsidP="00B200B9">
      <w:pPr>
        <w:pStyle w:val="Heading3"/>
      </w:pPr>
      <w:r>
        <w:t>S</w:t>
      </w:r>
      <w:r w:rsidRPr="00B200B9">
        <w:t xml:space="preserve">egment target capability </w:t>
      </w:r>
    </w:p>
    <w:p w14:paraId="483CDE82" w14:textId="77777777" w:rsidR="00A07EDD" w:rsidRDefault="00506B69" w:rsidP="00A07EDD">
      <w:pPr>
        <w:rPr>
          <w:rFonts w:cstheme="minorHAnsi"/>
          <w:bCs/>
        </w:rPr>
      </w:pPr>
      <w:r w:rsidRPr="002958FC">
        <w:rPr>
          <w:rFonts w:cstheme="minorHAnsi"/>
        </w:rPr>
        <w:t xml:space="preserve">High </w:t>
      </w:r>
      <w:r w:rsidRPr="000133C3">
        <w:rPr>
          <w:rFonts w:cstheme="minorHAnsi"/>
        </w:rPr>
        <w:t>assurance for high capacity global communications networks</w:t>
      </w:r>
      <w:r w:rsidRPr="00C36AB8">
        <w:rPr>
          <w:rFonts w:cstheme="minorHAnsi"/>
          <w:bCs/>
        </w:rPr>
        <w:t>.</w:t>
      </w:r>
    </w:p>
    <w:p w14:paraId="5D2E5233" w14:textId="77777777" w:rsidR="00631C5E" w:rsidRDefault="00631C5E">
      <w:pPr>
        <w:adjustRightInd/>
        <w:snapToGrid/>
        <w:spacing w:after="0" w:line="240" w:lineRule="auto"/>
        <w:rPr>
          <w:b/>
        </w:rPr>
      </w:pPr>
      <w:r>
        <w:rPr>
          <w:b/>
        </w:rPr>
        <w:br w:type="page"/>
      </w:r>
    </w:p>
    <w:p w14:paraId="2F688938" w14:textId="147810EF" w:rsidR="00A07EDD" w:rsidRDefault="00A07EDD" w:rsidP="00506B69">
      <w:pPr>
        <w:rPr>
          <w:b/>
        </w:rPr>
      </w:pPr>
      <w:r>
        <w:rPr>
          <w:b/>
          <w:noProof/>
          <w:lang w:eastAsia="en-AU"/>
        </w:rPr>
        <w:drawing>
          <wp:inline distT="0" distB="0" distL="0" distR="0" wp14:anchorId="080DDED3" wp14:editId="1925815F">
            <wp:extent cx="1983036" cy="832172"/>
            <wp:effectExtent l="0" t="0" r="0" b="6350"/>
            <wp:docPr id="13" name="Picture 13" descr="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ustralian_Space_Agency_RGB.png"/>
                    <pic:cNvPicPr/>
                  </pic:nvPicPr>
                  <pic:blipFill rotWithShape="1">
                    <a:blip r:embed="rId25">
                      <a:extLst>
                        <a:ext uri="{28A0092B-C50C-407E-A947-70E740481C1C}">
                          <a14:useLocalDpi xmlns:a14="http://schemas.microsoft.com/office/drawing/2010/main" val="0"/>
                        </a:ext>
                      </a:extLst>
                    </a:blip>
                    <a:srcRect l="8416" t="16332" r="9712" b="16975"/>
                    <a:stretch/>
                  </pic:blipFill>
                  <pic:spPr bwMode="auto">
                    <a:xfrm>
                      <a:off x="0" y="0"/>
                      <a:ext cx="1995976" cy="837602"/>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07C7337C" w14:textId="5864FB17" w:rsidR="00506B69" w:rsidRPr="0057040C" w:rsidRDefault="00506B69" w:rsidP="00A07EDD">
      <w:pPr>
        <w:pStyle w:val="Heading2"/>
      </w:pPr>
      <w:r w:rsidRPr="0057040C">
        <w:t>Setting the conditions for the 2030’s</w:t>
      </w:r>
    </w:p>
    <w:p w14:paraId="000EDB24" w14:textId="77777777" w:rsidR="00506B69" w:rsidRDefault="00506B69" w:rsidP="00A07EDD">
      <w:r w:rsidRPr="00673A2A">
        <w:t xml:space="preserve">At the end of this decade, </w:t>
      </w:r>
      <w:r>
        <w:t xml:space="preserve">the Australian Government’s goal would see an Australian </w:t>
      </w:r>
      <w:r w:rsidRPr="00673A2A">
        <w:t xml:space="preserve">space sector </w:t>
      </w:r>
      <w:r>
        <w:t xml:space="preserve">around </w:t>
      </w:r>
      <w:r w:rsidRPr="00673A2A">
        <w:t xml:space="preserve">$12 billion </w:t>
      </w:r>
      <w:r>
        <w:t>in size that will sustain around 3</w:t>
      </w:r>
      <w:r w:rsidRPr="00673A2A">
        <w:t xml:space="preserve">0,000 jobs. Looking into the 2030s </w:t>
      </w:r>
      <w:r>
        <w:t xml:space="preserve">and </w:t>
      </w:r>
      <w:r w:rsidRPr="00673A2A">
        <w:t xml:space="preserve">beyond, the investment into the four </w:t>
      </w:r>
      <w:r>
        <w:t xml:space="preserve">space </w:t>
      </w:r>
      <w:r w:rsidRPr="00673A2A">
        <w:t>pillars of inspire, national, international and responsible sets the conditions for Australia</w:t>
      </w:r>
      <w:r>
        <w:t xml:space="preserve"> to</w:t>
      </w:r>
      <w:r w:rsidRPr="00673A2A">
        <w:t xml:space="preserve"> </w:t>
      </w:r>
      <w:r>
        <w:t>realise significant social and economic benefits.</w:t>
      </w:r>
    </w:p>
    <w:p w14:paraId="54F9A54E" w14:textId="77777777" w:rsidR="00506B69" w:rsidRDefault="00506B69" w:rsidP="00A07EDD">
      <w:r>
        <w:t>This</w:t>
      </w:r>
      <w:r w:rsidRPr="00673A2A">
        <w:t xml:space="preserve"> roadmap </w:t>
      </w:r>
      <w:r>
        <w:t>is</w:t>
      </w:r>
      <w:r w:rsidRPr="00673A2A">
        <w:t xml:space="preserve"> communications technology centric </w:t>
      </w:r>
      <w:r>
        <w:t>and</w:t>
      </w:r>
      <w:r w:rsidRPr="00673A2A">
        <w:t xml:space="preserve"> it is only achievable through </w:t>
      </w:r>
      <w:r>
        <w:t>a highly-skilled</w:t>
      </w:r>
      <w:r w:rsidRPr="00673A2A">
        <w:t xml:space="preserve"> STEM</w:t>
      </w:r>
      <w:r>
        <w:t xml:space="preserve"> workforce</w:t>
      </w:r>
      <w:r w:rsidRPr="00673A2A">
        <w:t xml:space="preserve">. STEM </w:t>
      </w:r>
      <w:r>
        <w:t>professionals</w:t>
      </w:r>
      <w:r w:rsidRPr="00673A2A">
        <w:t xml:space="preserve"> not only enable the space sector, but those skills are </w:t>
      </w:r>
      <w:r>
        <w:t xml:space="preserve">also </w:t>
      </w:r>
      <w:r w:rsidRPr="00673A2A">
        <w:t>transferable to other sectors. As a more connected Australia</w:t>
      </w:r>
      <w:r>
        <w:t>, and</w:t>
      </w:r>
      <w:r w:rsidRPr="00673A2A">
        <w:t xml:space="preserve"> as part of a more connected world, we can leverage the </w:t>
      </w:r>
      <w:r>
        <w:t>Civil S</w:t>
      </w:r>
      <w:r w:rsidRPr="00673A2A">
        <w:t xml:space="preserve">pace </w:t>
      </w:r>
      <w:r>
        <w:t>P</w:t>
      </w:r>
      <w:r w:rsidRPr="00673A2A">
        <w:t xml:space="preserve">riority </w:t>
      </w:r>
      <w:r>
        <w:t>a</w:t>
      </w:r>
      <w:r w:rsidRPr="00673A2A">
        <w:t>reas to advance our economy and society back here on Earth. Our dependence on information is likely to increase into the next decade</w:t>
      </w:r>
      <w:r>
        <w:t>.</w:t>
      </w:r>
      <w:r w:rsidRPr="00673A2A">
        <w:t xml:space="preserve"> </w:t>
      </w:r>
      <w:r>
        <w:t>This is</w:t>
      </w:r>
      <w:r w:rsidRPr="00673A2A">
        <w:t xml:space="preserve"> shaped by</w:t>
      </w:r>
      <w:r>
        <w:t>:</w:t>
      </w:r>
      <w:r w:rsidRPr="00673A2A">
        <w:t xml:space="preserve"> </w:t>
      </w:r>
    </w:p>
    <w:p w14:paraId="08478825" w14:textId="77777777" w:rsidR="00506B69" w:rsidRDefault="00506B69" w:rsidP="00A07EDD">
      <w:pPr>
        <w:pStyle w:val="ListBullet"/>
      </w:pPr>
      <w:r>
        <w:t>sec</w:t>
      </w:r>
      <w:r w:rsidRPr="00673A2A">
        <w:t>uring that information with quantum technologies</w:t>
      </w:r>
    </w:p>
    <w:p w14:paraId="3B3E9649" w14:textId="77777777" w:rsidR="00506B69" w:rsidRDefault="00506B69" w:rsidP="00A07EDD">
      <w:pPr>
        <w:pStyle w:val="ListBullet"/>
      </w:pPr>
      <w:r w:rsidRPr="00673A2A">
        <w:t>exchanging that information using optical communications</w:t>
      </w:r>
    </w:p>
    <w:p w14:paraId="6B1833C0" w14:textId="77777777" w:rsidR="00506B69" w:rsidRDefault="00506B69" w:rsidP="00A07EDD">
      <w:pPr>
        <w:pStyle w:val="ListBullet"/>
      </w:pPr>
      <w:r w:rsidRPr="00673A2A">
        <w:t>managing that information</w:t>
      </w:r>
    </w:p>
    <w:p w14:paraId="1A8646A9" w14:textId="77777777" w:rsidR="00506B69" w:rsidRDefault="00506B69" w:rsidP="00A07EDD">
      <w:pPr>
        <w:pStyle w:val="ListBullet"/>
      </w:pPr>
      <w:r w:rsidRPr="00673A2A">
        <w:t>using artificial intelligence to help interpret that information for autonomous system use and human use.</w:t>
      </w:r>
    </w:p>
    <w:p w14:paraId="2C518941" w14:textId="77777777" w:rsidR="00506B69" w:rsidRDefault="00506B69" w:rsidP="00A07EDD">
      <w:r>
        <w:t xml:space="preserve">Communications technologies and services </w:t>
      </w:r>
      <w:r w:rsidRPr="00A05FBD">
        <w:t>support the creation of high</w:t>
      </w:r>
      <w:r>
        <w:t xml:space="preserve"> </w:t>
      </w:r>
      <w:r w:rsidRPr="00A05FBD">
        <w:t xml:space="preserve">tech jobs in Australia </w:t>
      </w:r>
      <w:r>
        <w:t xml:space="preserve">and assist in </w:t>
      </w:r>
      <w:r w:rsidRPr="00A05FBD">
        <w:t>other areas of the economy</w:t>
      </w:r>
      <w:r>
        <w:t>,</w:t>
      </w:r>
      <w:r w:rsidRPr="00A05FBD">
        <w:t xml:space="preserve"> including agriculture, </w:t>
      </w:r>
      <w:r>
        <w:t xml:space="preserve">remote </w:t>
      </w:r>
      <w:r w:rsidRPr="00A05FBD">
        <w:t xml:space="preserve">medicine and </w:t>
      </w:r>
      <w:r>
        <w:t>resources</w:t>
      </w:r>
      <w:r w:rsidRPr="00A05FBD">
        <w:t>.</w:t>
      </w:r>
      <w:r>
        <w:t xml:space="preserve"> This is testament to space technologies being an enabler of industry growth across the value chain. </w:t>
      </w:r>
    </w:p>
    <w:p w14:paraId="4F0B3D82" w14:textId="2A8492FE" w:rsidR="00506B69" w:rsidRDefault="00506B69" w:rsidP="00A07EDD">
      <w:r>
        <w:t>This roadmap presents a common vision for the space communications sector and dynamic pathways towards seizing opportunities and achieving the sector’s potential. As the roadmap progresses towards the targeted capabilities, new competitive advantages may emerge that call for the development of further capabilities and facilitators to grow the sector</w:t>
      </w:r>
      <w:r w:rsidR="00AD2CFD">
        <w:t>.</w:t>
      </w:r>
      <w:r>
        <w:t xml:space="preserve"> </w:t>
      </w:r>
    </w:p>
    <w:p w14:paraId="7D437538" w14:textId="77777777" w:rsidR="00506B69" w:rsidRPr="0057040C" w:rsidRDefault="00506B69" w:rsidP="00A07EDD">
      <w:r w:rsidRPr="0057040C">
        <w:t>The roadmaps can be read alongside the CSIRO Space Roadmap 2018 and the developing Australian Academy of Science’s Australia’s Future in Space: a strategic plan for space science. The Australian Space Agency will periodically review the roadmap in collaboration with industry.</w:t>
      </w:r>
    </w:p>
    <w:p w14:paraId="1FF4F31C" w14:textId="77777777" w:rsidR="00506B69" w:rsidRDefault="00506B69" w:rsidP="00A07EDD">
      <w:pPr>
        <w:pStyle w:val="Heading2"/>
      </w:pPr>
      <w:r>
        <w:t>Acknowledgements</w:t>
      </w:r>
    </w:p>
    <w:p w14:paraId="131F4620" w14:textId="77777777" w:rsidR="00506B69" w:rsidRDefault="00506B69" w:rsidP="00A07EDD">
      <w:r w:rsidRPr="008C5252">
        <w:t>The Australian Space Agency is grateful to all those who participated in the roadmap’s development to refine the analysis of Australia’s capabilities and hone in on the best opportunities for our industry’s future.</w:t>
      </w:r>
    </w:p>
    <w:p w14:paraId="31D20202" w14:textId="77777777" w:rsidR="00506B69" w:rsidRDefault="00506B69" w:rsidP="00A07EDD">
      <w:pPr>
        <w:pStyle w:val="ListBullet"/>
      </w:pPr>
      <w:r>
        <w:t>Australian Communications and Media Authority</w:t>
      </w:r>
    </w:p>
    <w:p w14:paraId="60A3CC09" w14:textId="77777777" w:rsidR="00506B69" w:rsidRDefault="00506B69" w:rsidP="00A07EDD">
      <w:pPr>
        <w:pStyle w:val="ListBullet"/>
      </w:pPr>
      <w:r>
        <w:t>Australian Government – Department of Foreign Affairs and Trade</w:t>
      </w:r>
    </w:p>
    <w:p w14:paraId="06D74FC9" w14:textId="77777777" w:rsidR="00506B69" w:rsidRDefault="00506B69" w:rsidP="00A07EDD">
      <w:pPr>
        <w:pStyle w:val="ListBullet"/>
      </w:pPr>
      <w:r>
        <w:t>SmartSat Cooperative Research Centre</w:t>
      </w:r>
    </w:p>
    <w:p w14:paraId="0D1C95AF" w14:textId="77777777" w:rsidR="00506B69" w:rsidRDefault="00506B69" w:rsidP="00A07EDD">
      <w:pPr>
        <w:pStyle w:val="ListBullet"/>
      </w:pPr>
      <w:r>
        <w:t>Space Industry Association</w:t>
      </w:r>
    </w:p>
    <w:p w14:paraId="1CA70EE0" w14:textId="77777777" w:rsidR="00506B69" w:rsidRDefault="00506B69" w:rsidP="00A07EDD">
      <w:pPr>
        <w:pStyle w:val="ListBullet"/>
      </w:pPr>
      <w:r>
        <w:t>University of South Australia</w:t>
      </w:r>
    </w:p>
    <w:p w14:paraId="4FF278F9" w14:textId="77777777" w:rsidR="00506B69" w:rsidRDefault="00506B69" w:rsidP="00A07EDD">
      <w:pPr>
        <w:pStyle w:val="ListBullet"/>
      </w:pPr>
      <w:r>
        <w:t>University of NSW Canberra</w:t>
      </w:r>
    </w:p>
    <w:p w14:paraId="2417BAE1" w14:textId="77777777" w:rsidR="00506B69" w:rsidRDefault="00506B69" w:rsidP="00A07EDD">
      <w:pPr>
        <w:pStyle w:val="ListBullet"/>
      </w:pPr>
      <w:r>
        <w:t>Information Warfare Division, Department of Defence</w:t>
      </w:r>
    </w:p>
    <w:p w14:paraId="3D691C16" w14:textId="77777777" w:rsidR="00506B69" w:rsidRDefault="00506B69" w:rsidP="00A07EDD">
      <w:pPr>
        <w:pStyle w:val="ListBullet"/>
      </w:pPr>
      <w:r>
        <w:t>Deakin University</w:t>
      </w:r>
    </w:p>
    <w:p w14:paraId="04674360" w14:textId="77777777" w:rsidR="00506B69" w:rsidRDefault="00506B69" w:rsidP="00A07EDD">
      <w:pPr>
        <w:pStyle w:val="ListBullet"/>
      </w:pPr>
      <w:r>
        <w:t>Australian Academy of Science</w:t>
      </w:r>
    </w:p>
    <w:p w14:paraId="08906304" w14:textId="77777777" w:rsidR="00506B69" w:rsidRDefault="00506B69" w:rsidP="00A07EDD">
      <w:pPr>
        <w:pStyle w:val="ListBullet"/>
      </w:pPr>
      <w:r>
        <w:t>The University of Adelaide</w:t>
      </w:r>
    </w:p>
    <w:p w14:paraId="26333937" w14:textId="77777777" w:rsidR="00506B69" w:rsidRDefault="00506B69" w:rsidP="00A07EDD">
      <w:pPr>
        <w:pStyle w:val="ListBullet"/>
      </w:pPr>
      <w:r>
        <w:t>The University of Melbourne</w:t>
      </w:r>
    </w:p>
    <w:p w14:paraId="1626C5A1" w14:textId="77777777" w:rsidR="00506B69" w:rsidRDefault="00506B69" w:rsidP="00A07EDD">
      <w:pPr>
        <w:pStyle w:val="ListBullet"/>
      </w:pPr>
      <w:r>
        <w:t>CSIRO (Commonwealth Scientific and Industrial Research Organisation)</w:t>
      </w:r>
    </w:p>
    <w:p w14:paraId="68787260" w14:textId="77777777" w:rsidR="00506B69" w:rsidRDefault="00506B69" w:rsidP="00A07EDD">
      <w:pPr>
        <w:pStyle w:val="ListBullet"/>
      </w:pPr>
      <w:r>
        <w:t>Australian Government, Department of Defence (Defence Science and Technology Group)</w:t>
      </w:r>
    </w:p>
    <w:p w14:paraId="6FC8B240" w14:textId="77777777" w:rsidR="00506B69" w:rsidRDefault="00506B69" w:rsidP="00A07EDD">
      <w:pPr>
        <w:pStyle w:val="ListBullet"/>
      </w:pPr>
      <w:r>
        <w:t>Communications Alliance Ltd</w:t>
      </w:r>
    </w:p>
    <w:p w14:paraId="016B383E" w14:textId="77777777" w:rsidR="00506B69" w:rsidRDefault="00506B69" w:rsidP="00A07EDD">
      <w:pPr>
        <w:pStyle w:val="ListBullet"/>
      </w:pPr>
      <w:r>
        <w:t>ADIESA (Australian Defence Information and Electronic Systems Association)</w:t>
      </w:r>
    </w:p>
    <w:p w14:paraId="095940B9" w14:textId="77777777" w:rsidR="00506B69" w:rsidRDefault="00506B69" w:rsidP="00A07EDD">
      <w:pPr>
        <w:pStyle w:val="ListBullet"/>
      </w:pPr>
      <w:r>
        <w:t>University of Tasmania</w:t>
      </w:r>
    </w:p>
    <w:p w14:paraId="4014B467" w14:textId="77777777" w:rsidR="00506B69" w:rsidRDefault="00506B69" w:rsidP="00A07EDD">
      <w:pPr>
        <w:pStyle w:val="ListBullet"/>
      </w:pPr>
      <w:r>
        <w:t>Australian National University</w:t>
      </w:r>
    </w:p>
    <w:p w14:paraId="7559A56D" w14:textId="77777777" w:rsidR="00506B69" w:rsidRDefault="00506B69" w:rsidP="00A07EDD">
      <w:pPr>
        <w:pStyle w:val="ListBullet"/>
      </w:pPr>
      <w:r>
        <w:t>The University of Western Australia</w:t>
      </w:r>
    </w:p>
    <w:p w14:paraId="0B2C2C34" w14:textId="46313C67" w:rsidR="00506B69" w:rsidRDefault="00506B69" w:rsidP="00A07EDD">
      <w:pPr>
        <w:pStyle w:val="ListBullet"/>
      </w:pPr>
      <w:r>
        <w:t>The University of Queensland</w:t>
      </w:r>
      <w:r w:rsidR="00C06E76">
        <w:t xml:space="preserve"> Australia</w:t>
      </w:r>
    </w:p>
    <w:p w14:paraId="38A8860E" w14:textId="77777777" w:rsidR="00506B69" w:rsidRDefault="00506B69" w:rsidP="00A07EDD">
      <w:pPr>
        <w:pStyle w:val="ListBullet"/>
      </w:pPr>
      <w:r>
        <w:t>Charles Darwin University</w:t>
      </w:r>
    </w:p>
    <w:p w14:paraId="342BA5A6" w14:textId="77777777" w:rsidR="00506B69" w:rsidRPr="00B00106" w:rsidRDefault="00506B69" w:rsidP="00A07EDD">
      <w:pPr>
        <w:pStyle w:val="PullOutQuote"/>
      </w:pPr>
      <w:r w:rsidRPr="00B00106">
        <w:t>“Satellites make you look up and imagine. They give you a different perspective over a fragile and interconnected world in which we live. Working in the satellite communications field shrinks distances, increases one</w:t>
      </w:r>
      <w:r>
        <w:t>’</w:t>
      </w:r>
      <w:r w:rsidRPr="00B00106">
        <w:t>s horizons, allows new connections all over the world, opens new possibilities...”</w:t>
      </w:r>
    </w:p>
    <w:p w14:paraId="097E8DA0" w14:textId="77777777" w:rsidR="00506B69" w:rsidRPr="00B00106" w:rsidRDefault="00506B69" w:rsidP="00A07EDD">
      <w:pPr>
        <w:pStyle w:val="PullOutQuote"/>
      </w:pPr>
      <w:r w:rsidRPr="00B00106">
        <w:t>Associate Professor Sorin Adrian Barbulescu,</w:t>
      </w:r>
    </w:p>
    <w:p w14:paraId="5915E5C8" w14:textId="3DA2D8FA" w:rsidR="00506B69" w:rsidRDefault="00506B69" w:rsidP="001C5612">
      <w:pPr>
        <w:pStyle w:val="PullOutQuote"/>
        <w:rPr>
          <w:b/>
        </w:rPr>
      </w:pPr>
      <w:r w:rsidRPr="00B00106">
        <w:t>Associate Research Professor in Satellite Communications, University of South Australia</w:t>
      </w:r>
      <w:r>
        <w:t>.</w:t>
      </w:r>
      <w:r w:rsidR="00C06E76">
        <w:rPr>
          <w:rStyle w:val="FootnoteReference"/>
        </w:rPr>
        <w:footnoteReference w:id="9"/>
      </w:r>
      <w:r w:rsidRPr="000856B5">
        <w:rPr>
          <w:rStyle w:val="FootnoteReference"/>
          <w:rFonts w:cstheme="minorHAnsi"/>
          <w:i/>
        </w:rPr>
        <w:t xml:space="preserve"> </w:t>
      </w:r>
    </w:p>
    <w:p w14:paraId="023BDCE8" w14:textId="32D25409" w:rsidR="00D934FA" w:rsidRDefault="00D934FA" w:rsidP="00506B69"/>
    <w:sectPr w:rsidR="00D934FA" w:rsidSect="00CA7005">
      <w:headerReference w:type="default" r:id="rId26"/>
      <w:footerReference w:type="default" r:id="rId27"/>
      <w:headerReference w:type="first" r:id="rId28"/>
      <w:footerReference w:type="first" r:id="rId29"/>
      <w:pgSz w:w="11906" w:h="16838" w:code="9"/>
      <w:pgMar w:top="907" w:right="987" w:bottom="1134" w:left="1021" w:header="397" w:footer="454" w:gutter="0"/>
      <w:cols w:space="56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CFE59" w14:textId="77777777" w:rsidR="00B547BC" w:rsidRDefault="00B547BC" w:rsidP="006D5547">
      <w:pPr>
        <w:spacing w:after="0"/>
      </w:pPr>
      <w:r>
        <w:separator/>
      </w:r>
    </w:p>
    <w:p w14:paraId="137CFE5A" w14:textId="77777777" w:rsidR="00B547BC" w:rsidRDefault="00B547BC"/>
  </w:endnote>
  <w:endnote w:type="continuationSeparator" w:id="0">
    <w:p w14:paraId="137CFE5B" w14:textId="77777777" w:rsidR="00B547BC" w:rsidRDefault="00B547BC" w:rsidP="006D5547">
      <w:pPr>
        <w:spacing w:after="0"/>
      </w:pPr>
      <w:r>
        <w:continuationSeparator/>
      </w:r>
    </w:p>
    <w:p w14:paraId="137CFE5C" w14:textId="77777777" w:rsidR="00B547BC" w:rsidRDefault="00B54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HK Grotesk">
    <w:altName w:val="HK Grotesk"/>
    <w:panose1 w:val="00000000000000000000"/>
    <w:charset w:val="00"/>
    <w:family w:val="swiss"/>
    <w:notTrueType/>
    <w:pitch w:val="default"/>
    <w:sig w:usb0="00000003" w:usb1="00000000" w:usb2="00000000" w:usb3="00000000" w:csb0="00000001" w:csb1="00000000"/>
  </w:font>
  <w:font w:name="Muli Light">
    <w:altName w:val="Mul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CECouncil"/>
      <w:tblW w:w="5000" w:type="pct"/>
      <w:tblBorders>
        <w:top w:val="single" w:sz="36" w:space="0" w:color="004976" w:themeColor="accent1"/>
      </w:tblBorders>
      <w:tblLayout w:type="fixed"/>
      <w:tblCellMar>
        <w:left w:w="0" w:type="dxa"/>
        <w:right w:w="0" w:type="dxa"/>
      </w:tblCellMar>
      <w:tblLook w:val="04A0" w:firstRow="1" w:lastRow="0" w:firstColumn="1" w:lastColumn="0" w:noHBand="0" w:noVBand="1"/>
      <w:tblCaption w:val="Footer Grid"/>
      <w:tblDescription w:val="Footer Grid"/>
    </w:tblPr>
    <w:tblGrid>
      <w:gridCol w:w="5027"/>
      <w:gridCol w:w="4871"/>
    </w:tblGrid>
    <w:tr w:rsidR="00B547BC" w:rsidRPr="00B73A9F" w14:paraId="137CFE62" w14:textId="77777777" w:rsidTr="00396FC4">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93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137CFE60" w14:textId="1C9A825D" w:rsidR="00B547BC" w:rsidRPr="004C2DB6" w:rsidRDefault="004F7EAD" w:rsidP="004F7EAD">
          <w:pPr>
            <w:pStyle w:val="Footer"/>
          </w:pPr>
          <w:r>
            <w:t>Communications Technologies and Services</w:t>
          </w:r>
          <w:r w:rsidR="008B252F">
            <w:t xml:space="preserve"> </w:t>
          </w:r>
          <w:r>
            <w:t>Roadmap</w:t>
          </w:r>
        </w:p>
      </w:tc>
      <w:tc>
        <w:tcPr>
          <w:tcW w:w="47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137CFE61" w14:textId="6E87E979" w:rsidR="00B547BC" w:rsidRPr="00B73A9F" w:rsidRDefault="00B547BC" w:rsidP="004C2DB6">
          <w:pPr>
            <w:pStyle w:val="Footer"/>
            <w:jc w:val="right"/>
            <w:cnfStyle w:val="100000000000" w:firstRow="1" w:lastRow="0" w:firstColumn="0" w:lastColumn="0" w:oddVBand="0" w:evenVBand="0" w:oddHBand="0" w:evenHBand="0" w:firstRowFirstColumn="0" w:firstRowLastColumn="0" w:lastRowFirstColumn="0" w:lastRowLastColumn="0"/>
            <w:rPr>
              <w:lang w:val="en-US"/>
            </w:rPr>
          </w:pPr>
          <w:r w:rsidRPr="004C2DB6">
            <w:rPr>
              <w:b/>
            </w:rPr>
            <w:t>space.gov.au</w:t>
          </w:r>
          <w:r>
            <w:rPr>
              <w:b/>
            </w:rPr>
            <w:t xml:space="preserve">  </w:t>
          </w:r>
          <w:r>
            <w:rPr>
              <w:b/>
            </w:rPr>
            <w:fldChar w:fldCharType="begin"/>
          </w:r>
          <w:r>
            <w:rPr>
              <w:b/>
            </w:rPr>
            <w:instrText xml:space="preserve"> PAGE  \* Arabic </w:instrText>
          </w:r>
          <w:r>
            <w:rPr>
              <w:b/>
            </w:rPr>
            <w:fldChar w:fldCharType="separate"/>
          </w:r>
          <w:r w:rsidR="0024673F">
            <w:rPr>
              <w:b/>
              <w:noProof/>
            </w:rPr>
            <w:t>26</w:t>
          </w:r>
          <w:r>
            <w:rPr>
              <w:b/>
            </w:rPr>
            <w:fldChar w:fldCharType="end"/>
          </w:r>
        </w:p>
      </w:tc>
    </w:tr>
  </w:tbl>
  <w:p w14:paraId="137CFE63" w14:textId="77777777" w:rsidR="00B547BC" w:rsidRPr="00B73A9F" w:rsidRDefault="00B547BC" w:rsidP="00B73A9F">
    <w:pPr>
      <w:pStyle w:val="Footer"/>
      <w:tabs>
        <w:tab w:val="right" w:pos="9898"/>
      </w:tabs>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CECouncil"/>
      <w:tblW w:w="5000" w:type="pct"/>
      <w:tblBorders>
        <w:top w:val="single" w:sz="36" w:space="0" w:color="004976" w:themeColor="accent1"/>
      </w:tblBorders>
      <w:tblLayout w:type="fixed"/>
      <w:tblCellMar>
        <w:left w:w="0" w:type="dxa"/>
        <w:right w:w="0" w:type="dxa"/>
      </w:tblCellMar>
      <w:tblLook w:val="04A0" w:firstRow="1" w:lastRow="0" w:firstColumn="1" w:lastColumn="0" w:noHBand="0" w:noVBand="1"/>
      <w:tblCaption w:val="Footer Grid"/>
      <w:tblDescription w:val="Footer Grid"/>
    </w:tblPr>
    <w:tblGrid>
      <w:gridCol w:w="5027"/>
      <w:gridCol w:w="4871"/>
    </w:tblGrid>
    <w:tr w:rsidR="00B547BC" w:rsidRPr="00B73A9F" w14:paraId="137CFE69" w14:textId="77777777" w:rsidTr="00605D98">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93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137CFE67" w14:textId="3F83D6E8" w:rsidR="00B547BC" w:rsidRPr="004C2DB6" w:rsidRDefault="004F7EAD" w:rsidP="00D934FA">
          <w:pPr>
            <w:pStyle w:val="Footer"/>
          </w:pPr>
          <w:r>
            <w:t>Communications Technologies and Services Roadmap</w:t>
          </w:r>
        </w:p>
      </w:tc>
      <w:tc>
        <w:tcPr>
          <w:tcW w:w="47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137CFE68" w14:textId="3FD8524E" w:rsidR="00B547BC" w:rsidRPr="00B73A9F" w:rsidRDefault="00B547BC" w:rsidP="00605D98">
          <w:pPr>
            <w:pStyle w:val="Footer"/>
            <w:jc w:val="right"/>
            <w:cnfStyle w:val="100000000000" w:firstRow="1" w:lastRow="0" w:firstColumn="0" w:lastColumn="0" w:oddVBand="0" w:evenVBand="0" w:oddHBand="0" w:evenHBand="0" w:firstRowFirstColumn="0" w:firstRowLastColumn="0" w:lastRowFirstColumn="0" w:lastRowLastColumn="0"/>
            <w:rPr>
              <w:lang w:val="en-US"/>
            </w:rPr>
          </w:pPr>
          <w:r w:rsidRPr="004C2DB6">
            <w:rPr>
              <w:b/>
            </w:rPr>
            <w:t>space.gov.au</w:t>
          </w:r>
          <w:r>
            <w:rPr>
              <w:b/>
            </w:rPr>
            <w:t xml:space="preserve">  </w:t>
          </w:r>
          <w:r>
            <w:rPr>
              <w:b/>
            </w:rPr>
            <w:fldChar w:fldCharType="begin"/>
          </w:r>
          <w:r>
            <w:rPr>
              <w:b/>
            </w:rPr>
            <w:instrText xml:space="preserve"> PAGE  \* Arabic </w:instrText>
          </w:r>
          <w:r>
            <w:rPr>
              <w:b/>
            </w:rPr>
            <w:fldChar w:fldCharType="separate"/>
          </w:r>
          <w:r w:rsidR="0024673F">
            <w:rPr>
              <w:b/>
              <w:noProof/>
            </w:rPr>
            <w:t>1</w:t>
          </w:r>
          <w:r>
            <w:rPr>
              <w:b/>
            </w:rPr>
            <w:fldChar w:fldCharType="end"/>
          </w:r>
        </w:p>
      </w:tc>
    </w:tr>
  </w:tbl>
  <w:p w14:paraId="137CFE6A" w14:textId="77777777" w:rsidR="00B547BC" w:rsidRDefault="00B547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CFE55" w14:textId="77777777" w:rsidR="00B547BC" w:rsidRPr="00837869" w:rsidRDefault="00B547BC" w:rsidP="00837869">
      <w:pPr>
        <w:pStyle w:val="FootnoteSpacer"/>
      </w:pPr>
    </w:p>
    <w:p w14:paraId="137CFE56" w14:textId="77777777" w:rsidR="00B547BC" w:rsidRDefault="00B547BC"/>
  </w:footnote>
  <w:footnote w:type="continuationSeparator" w:id="0">
    <w:p w14:paraId="137CFE57" w14:textId="77777777" w:rsidR="00B547BC" w:rsidRDefault="00B547BC" w:rsidP="006D5547">
      <w:pPr>
        <w:spacing w:after="0"/>
      </w:pPr>
      <w:r>
        <w:continuationSeparator/>
      </w:r>
    </w:p>
    <w:p w14:paraId="137CFE58" w14:textId="77777777" w:rsidR="00B547BC" w:rsidRDefault="00B547BC"/>
  </w:footnote>
  <w:footnote w:id="1">
    <w:p w14:paraId="48B71A22" w14:textId="77777777" w:rsidR="00506B69" w:rsidRDefault="00506B69" w:rsidP="00506B69">
      <w:pPr>
        <w:pStyle w:val="FootnoteText"/>
      </w:pPr>
      <w:r>
        <w:rPr>
          <w:rStyle w:val="FootnoteReference"/>
        </w:rPr>
        <w:footnoteRef/>
      </w:r>
      <w:r>
        <w:t xml:space="preserve"> Australian Space Agency (2019), Canberra: Commonwealth of Australia, 2019, accessed 26 Nov 20. </w:t>
      </w:r>
      <w:r w:rsidRPr="005E1305">
        <w:t>https://publications.industry.gov.au/publications/advancing-space-australian-civil-space-strategy-2019-2028.pdf</w:t>
      </w:r>
    </w:p>
  </w:footnote>
  <w:footnote w:id="2">
    <w:p w14:paraId="3372701B" w14:textId="77777777" w:rsidR="00506B69" w:rsidRPr="00734D30" w:rsidRDefault="00506B69" w:rsidP="00506B69">
      <w:pPr>
        <w:pStyle w:val="FootnoteText"/>
        <w:rPr>
          <w:color w:val="000000"/>
          <w:sz w:val="16"/>
          <w:szCs w:val="16"/>
        </w:rPr>
      </w:pPr>
      <w:r>
        <w:rPr>
          <w:rStyle w:val="FootnoteReference"/>
        </w:rPr>
        <w:footnoteRef/>
      </w:r>
      <w:r>
        <w:t xml:space="preserve"> </w:t>
      </w:r>
      <w:r w:rsidRPr="00734D30">
        <w:rPr>
          <w:color w:val="000000"/>
          <w:sz w:val="16"/>
          <w:szCs w:val="16"/>
        </w:rPr>
        <w:t>The satellite communications market in Australia is $1.6 billion AUD annually (KPMG, Investment in the Australian Space Sector, 2020, pg 5, citing IBIS World 2018).</w:t>
      </w:r>
    </w:p>
  </w:footnote>
  <w:footnote w:id="3">
    <w:p w14:paraId="484388E9" w14:textId="77777777" w:rsidR="00506B69" w:rsidRDefault="00506B69" w:rsidP="00506B69">
      <w:pPr>
        <w:pStyle w:val="FootnoteText"/>
      </w:pPr>
      <w:r w:rsidRPr="00734D30">
        <w:rPr>
          <w:rStyle w:val="FootnoteReference"/>
          <w:sz w:val="16"/>
          <w:szCs w:val="16"/>
        </w:rPr>
        <w:footnoteRef/>
      </w:r>
      <w:r w:rsidRPr="00734D30">
        <w:rPr>
          <w:sz w:val="16"/>
          <w:szCs w:val="16"/>
        </w:rPr>
        <w:t xml:space="preserve"> Bureau of Communications and Arts Research, Demand for fixed-line broadband in Australia, 2018 pg 1, citing </w:t>
      </w:r>
      <w:r w:rsidRPr="00734D30">
        <w:rPr>
          <w:rFonts w:cs="Muli Light"/>
          <w:color w:val="000000"/>
          <w:sz w:val="16"/>
          <w:szCs w:val="16"/>
        </w:rPr>
        <w:t>Australian Bureau of Statistics (ABS), Internet Activity, Australia, June 2016, 8153.0.</w:t>
      </w:r>
    </w:p>
  </w:footnote>
  <w:footnote w:id="4">
    <w:p w14:paraId="61E828F6" w14:textId="5B643994" w:rsidR="00506B69" w:rsidRDefault="00506B69" w:rsidP="00506B69">
      <w:pPr>
        <w:pStyle w:val="FootnoteText"/>
      </w:pPr>
      <w:r>
        <w:rPr>
          <w:rStyle w:val="FootnoteReference"/>
        </w:rPr>
        <w:footnoteRef/>
      </w:r>
      <w:r>
        <w:t xml:space="preserve"> </w:t>
      </w:r>
      <w:r w:rsidRPr="00FA5909">
        <w:t>This explanation intentionally excludes the orbit</w:t>
      </w:r>
      <w:r w:rsidR="00AD2CFD">
        <w:t>al</w:t>
      </w:r>
      <w:r w:rsidRPr="00FA5909">
        <w:t xml:space="preserve"> dynamics associated with deep space operations or other near Earth orbits such as Molniya and Tundra orbits in order to remain illustrative</w:t>
      </w:r>
    </w:p>
  </w:footnote>
  <w:footnote w:id="5">
    <w:p w14:paraId="227848CD" w14:textId="77777777" w:rsidR="00506B69" w:rsidRDefault="00506B69" w:rsidP="00506B69">
      <w:pPr>
        <w:pStyle w:val="FootnoteText"/>
      </w:pPr>
      <w:r>
        <w:rPr>
          <w:rStyle w:val="FootnoteReference"/>
        </w:rPr>
        <w:footnoteRef/>
      </w:r>
      <w:r>
        <w:t xml:space="preserve"> Australian Space Agency, </w:t>
      </w:r>
      <w:hyperlink r:id="rId1" w:history="1">
        <w:r w:rsidRPr="007E0C64">
          <w:rPr>
            <w:rStyle w:val="Hyperlink"/>
          </w:rPr>
          <w:t xml:space="preserve">State </w:t>
        </w:r>
      </w:hyperlink>
      <w:hyperlink r:id="rId2" w:history="1">
        <w:r w:rsidRPr="007E0C64">
          <w:rPr>
            <w:rStyle w:val="Hyperlink"/>
          </w:rPr>
          <w:t>of Space Report</w:t>
        </w:r>
      </w:hyperlink>
      <w:r w:rsidRPr="007E0C64">
        <w:t>, A report by the Australian Government Space Coordination Committee, 1 Jan 2018 – 30 June 2019</w:t>
      </w:r>
      <w:r>
        <w:t>, pg 22</w:t>
      </w:r>
      <w:r w:rsidRPr="007E0C64">
        <w:t xml:space="preserve">. </w:t>
      </w:r>
    </w:p>
  </w:footnote>
  <w:footnote w:id="6">
    <w:p w14:paraId="7B8D955E" w14:textId="77777777" w:rsidR="00506B69" w:rsidRDefault="00506B69" w:rsidP="00506B69">
      <w:pPr>
        <w:pStyle w:val="FootnoteText"/>
      </w:pPr>
      <w:r>
        <w:rPr>
          <w:rStyle w:val="FootnoteReference"/>
        </w:rPr>
        <w:footnoteRef/>
      </w:r>
      <w:r>
        <w:t xml:space="preserve"> </w:t>
      </w:r>
      <w:r>
        <w:rPr>
          <w:sz w:val="18"/>
          <w:szCs w:val="18"/>
        </w:rPr>
        <w:t xml:space="preserve">The </w:t>
      </w:r>
      <w:r w:rsidRPr="00B06FAD">
        <w:rPr>
          <w:sz w:val="18"/>
          <w:szCs w:val="18"/>
        </w:rPr>
        <w:t xml:space="preserve">Northern Sky Research M2M and IoT via satellite report </w:t>
      </w:r>
      <w:r>
        <w:rPr>
          <w:sz w:val="18"/>
          <w:szCs w:val="18"/>
        </w:rPr>
        <w:t>(2020)</w:t>
      </w:r>
      <w:r w:rsidRPr="00B06FAD">
        <w:rPr>
          <w:sz w:val="18"/>
          <w:szCs w:val="18"/>
        </w:rPr>
        <w:t xml:space="preserve"> forecasts $12.4 billion in revenues to be generated over the next 10 years, with growth of between </w:t>
      </w:r>
      <w:r>
        <w:rPr>
          <w:sz w:val="18"/>
          <w:szCs w:val="18"/>
        </w:rPr>
        <w:t>3% and 26% in the above sectors.</w:t>
      </w:r>
      <w:r w:rsidRPr="00B06FAD">
        <w:rPr>
          <w:sz w:val="18"/>
          <w:szCs w:val="18"/>
        </w:rPr>
        <w:t xml:space="preserve"> https://www.nsr.com/nsr-satellite-m2m-iot-continues-on-growth-trajectory-despite-covid-19/</w:t>
      </w:r>
      <w:r w:rsidRPr="00D15E8E">
        <w:rPr>
          <w:sz w:val="18"/>
          <w:szCs w:val="18"/>
        </w:rPr>
        <w:t>, and https://www.nsr.com/research/m2m-and-iot-via-satellite-11th-edition/.</w:t>
      </w:r>
    </w:p>
  </w:footnote>
  <w:footnote w:id="7">
    <w:p w14:paraId="01A8407F" w14:textId="77777777" w:rsidR="00506B69" w:rsidRDefault="00506B69" w:rsidP="00506B69">
      <w:pPr>
        <w:pStyle w:val="FootnoteText"/>
      </w:pPr>
      <w:r>
        <w:rPr>
          <w:rStyle w:val="FootnoteReference"/>
        </w:rPr>
        <w:footnoteRef/>
      </w:r>
      <w:r>
        <w:t xml:space="preserve"> Via the New Norcia Deep Space Ground Station and Canberra Deep Space Communication Complex.</w:t>
      </w:r>
    </w:p>
  </w:footnote>
  <w:footnote w:id="8">
    <w:p w14:paraId="2EBEF9AA" w14:textId="77777777" w:rsidR="00506B69" w:rsidRDefault="00506B69" w:rsidP="00506B69">
      <w:pPr>
        <w:pStyle w:val="FootnoteText"/>
      </w:pPr>
      <w:r>
        <w:rPr>
          <w:rStyle w:val="FootnoteReference"/>
        </w:rPr>
        <w:footnoteRef/>
      </w:r>
      <w:r>
        <w:t xml:space="preserve"> CSIRO, Growing Australia’s Quantum Technology Industry,</w:t>
      </w:r>
      <w:r w:rsidRPr="003E14BE">
        <w:t xml:space="preserve"> </w:t>
      </w:r>
      <w:r>
        <w:t>May 2020, pg 24.</w:t>
      </w:r>
    </w:p>
  </w:footnote>
  <w:footnote w:id="9">
    <w:p w14:paraId="2B6AC0B8" w14:textId="4BCE7F47" w:rsidR="00C06E76" w:rsidRDefault="00C06E76">
      <w:pPr>
        <w:pStyle w:val="FootnoteText"/>
      </w:pPr>
      <w:r>
        <w:rPr>
          <w:rStyle w:val="FootnoteReference"/>
        </w:rPr>
        <w:footnoteRef/>
      </w:r>
      <w:r>
        <w:t xml:space="preserve"> Quoted in: Institute for Telecommunications Research, 25 year anniversary, 2010, pg 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CFE5E" w14:textId="77777777" w:rsidR="00B547BC" w:rsidRDefault="00B547BC" w:rsidP="00B17F5D">
    <w:pPr>
      <w:pStyle w:val="Header"/>
      <w:ind w:left="1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0" w:type="auto"/>
      <w:tblLayout w:type="fixed"/>
      <w:tblLook w:val="04A0" w:firstRow="1" w:lastRow="0" w:firstColumn="1" w:lastColumn="0" w:noHBand="0" w:noVBand="1"/>
      <w:tblCaption w:val="Header Grid"/>
      <w:tblDescription w:val="Header Grid"/>
    </w:tblPr>
    <w:tblGrid>
      <w:gridCol w:w="9888"/>
    </w:tblGrid>
    <w:tr w:rsidR="00B547BC" w14:paraId="137CFE65" w14:textId="77777777" w:rsidTr="00636BBB">
      <w:trPr>
        <w:trHeight w:hRule="exact" w:val="3289"/>
        <w:tblHeader/>
      </w:trPr>
      <w:tc>
        <w:tcPr>
          <w:tcW w:w="9888" w:type="dxa"/>
        </w:tcPr>
        <w:p w14:paraId="137CFE64" w14:textId="77777777" w:rsidR="00B547BC" w:rsidRDefault="00B547BC">
          <w:pPr>
            <w:pStyle w:val="Header"/>
          </w:pPr>
        </w:p>
      </w:tc>
    </w:tr>
  </w:tbl>
  <w:p w14:paraId="137CFE66" w14:textId="77777777" w:rsidR="00B547BC" w:rsidRDefault="00B547BC">
    <w:pPr>
      <w:pStyle w:val="Header"/>
    </w:pPr>
    <w:r>
      <w:rPr>
        <w:noProof/>
        <w:lang w:eastAsia="en-AU"/>
      </w:rPr>
      <w:drawing>
        <wp:anchor distT="0" distB="0" distL="114300" distR="114300" simplePos="0" relativeHeight="251661312" behindDoc="1" locked="1" layoutInCell="1" allowOverlap="1" wp14:anchorId="137CFE6B" wp14:editId="137CFE6C">
          <wp:simplePos x="0" y="0"/>
          <wp:positionH relativeFrom="page">
            <wp:posOffset>0</wp:posOffset>
          </wp:positionH>
          <wp:positionV relativeFrom="page">
            <wp:posOffset>0</wp:posOffset>
          </wp:positionV>
          <wp:extent cx="7560000" cy="2134800"/>
          <wp:effectExtent l="0" t="0" r="3175" b="0"/>
          <wp:wrapNone/>
          <wp:docPr id="1" name="Picture 1" descr="Top banner with 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top.jpg"/>
                  <pic:cNvPicPr/>
                </pic:nvPicPr>
                <pic:blipFill rotWithShape="1">
                  <a:blip r:embed="rId1"/>
                  <a:srcRect b="80044"/>
                  <a:stretch/>
                </pic:blipFill>
                <pic:spPr bwMode="auto">
                  <a:xfrm>
                    <a:off x="0" y="0"/>
                    <a:ext cx="7560000" cy="213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4642281"/>
    <w:multiLevelType w:val="multilevel"/>
    <w:tmpl w:val="3BCA050A"/>
    <w:styleLink w:val="Lists"/>
    <w:lvl w:ilvl="0">
      <w:start w:val="1"/>
      <w:numFmt w:val="decimal"/>
      <w:lvlText w:val="%1   |"/>
      <w:lvlJc w:val="left"/>
      <w:pPr>
        <w:ind w:left="624" w:hanging="624"/>
      </w:pPr>
      <w:rPr>
        <w:rFonts w:hint="default"/>
        <w:color w:val="004976" w:themeColor="background2"/>
        <w:sz w:val="26"/>
      </w:rPr>
    </w:lvl>
    <w:lvl w:ilvl="1">
      <w:start w:val="1"/>
      <w:numFmt w:val="lowerLetter"/>
      <w:lvlText w:val="%2)"/>
      <w:lvlJc w:val="left"/>
      <w:pPr>
        <w:ind w:left="1248" w:hanging="624"/>
      </w:pPr>
      <w:rPr>
        <w:rFonts w:hint="default"/>
      </w:rPr>
    </w:lvl>
    <w:lvl w:ilvl="2">
      <w:start w:val="1"/>
      <w:numFmt w:val="lowerRoman"/>
      <w:lvlText w:val="%3)"/>
      <w:lvlJc w:val="left"/>
      <w:pPr>
        <w:ind w:left="1872" w:hanging="624"/>
      </w:pPr>
      <w:rPr>
        <w:rFonts w:hint="default"/>
      </w:rPr>
    </w:lvl>
    <w:lvl w:ilvl="3">
      <w:start w:val="1"/>
      <w:numFmt w:val="decimal"/>
      <w:lvlText w:val="(%4)"/>
      <w:lvlJc w:val="left"/>
      <w:pPr>
        <w:ind w:left="2496" w:hanging="624"/>
      </w:pPr>
      <w:rPr>
        <w:rFonts w:hint="default"/>
      </w:rPr>
    </w:lvl>
    <w:lvl w:ilvl="4">
      <w:start w:val="1"/>
      <w:numFmt w:val="lowerLetter"/>
      <w:lvlText w:val="(%5)"/>
      <w:lvlJc w:val="left"/>
      <w:pPr>
        <w:ind w:left="3120" w:hanging="624"/>
      </w:pPr>
      <w:rPr>
        <w:rFonts w:hint="default"/>
      </w:rPr>
    </w:lvl>
    <w:lvl w:ilvl="5">
      <w:start w:val="1"/>
      <w:numFmt w:val="lowerRoman"/>
      <w:lvlText w:val="(%6)"/>
      <w:lvlJc w:val="left"/>
      <w:pPr>
        <w:ind w:left="3744" w:hanging="624"/>
      </w:pPr>
      <w:rPr>
        <w:rFonts w:hint="default"/>
      </w:rPr>
    </w:lvl>
    <w:lvl w:ilvl="6">
      <w:start w:val="1"/>
      <w:numFmt w:val="decimal"/>
      <w:lvlText w:val="%7."/>
      <w:lvlJc w:val="left"/>
      <w:pPr>
        <w:ind w:left="4368" w:hanging="624"/>
      </w:pPr>
      <w:rPr>
        <w:rFonts w:hint="default"/>
      </w:rPr>
    </w:lvl>
    <w:lvl w:ilvl="7">
      <w:start w:val="1"/>
      <w:numFmt w:val="lowerLetter"/>
      <w:lvlText w:val="%8."/>
      <w:lvlJc w:val="left"/>
      <w:pPr>
        <w:ind w:left="4992" w:hanging="624"/>
      </w:pPr>
      <w:rPr>
        <w:rFonts w:hint="default"/>
      </w:rPr>
    </w:lvl>
    <w:lvl w:ilvl="8">
      <w:start w:val="1"/>
      <w:numFmt w:val="lowerRoman"/>
      <w:lvlText w:val="%9."/>
      <w:lvlJc w:val="left"/>
      <w:pPr>
        <w:ind w:left="5616" w:hanging="624"/>
      </w:pPr>
      <w:rPr>
        <w:rFonts w:hint="default"/>
      </w:rPr>
    </w:lvl>
  </w:abstractNum>
  <w:abstractNum w:abstractNumId="5" w15:restartNumberingAfterBreak="0">
    <w:nsid w:val="1A317159"/>
    <w:multiLevelType w:val="multilevel"/>
    <w:tmpl w:val="11B6C59C"/>
    <w:styleLink w:val="TableBulletList"/>
    <w:lvl w:ilvl="0">
      <w:start w:val="1"/>
      <w:numFmt w:val="bullet"/>
      <w:lvlText w:val=""/>
      <w:lvlJc w:val="left"/>
      <w:pPr>
        <w:ind w:left="170" w:hanging="170"/>
      </w:pPr>
      <w:rPr>
        <w:rFonts w:ascii="Symbol" w:hAnsi="Symbol" w:cs="Times New Roman" w:hint="default"/>
        <w:color w:val="000000" w:themeColor="text2"/>
        <w:szCs w:val="20"/>
      </w:rPr>
    </w:lvl>
    <w:lvl w:ilvl="1">
      <w:start w:val="1"/>
      <w:numFmt w:val="bullet"/>
      <w:lvlText w:val=""/>
      <w:lvlJc w:val="left"/>
      <w:pPr>
        <w:ind w:left="340" w:hanging="170"/>
      </w:pPr>
      <w:rPr>
        <w:rFonts w:ascii="Symbol" w:hAnsi="Symbol" w:cs="Times New Roman" w:hint="default"/>
        <w:color w:val="000000" w:themeColor="text2"/>
        <w:szCs w:val="20"/>
      </w:rPr>
    </w:lvl>
    <w:lvl w:ilvl="2">
      <w:start w:val="1"/>
      <w:numFmt w:val="none"/>
      <w:lvlText w:val=""/>
      <w:lvlJc w:val="left"/>
      <w:pPr>
        <w:ind w:left="510" w:hanging="170"/>
      </w:pPr>
      <w:rPr>
        <w:rFonts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6" w15:restartNumberingAfterBreak="0">
    <w:nsid w:val="1D033818"/>
    <w:multiLevelType w:val="multilevel"/>
    <w:tmpl w:val="33E67DA0"/>
    <w:styleLink w:val="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7" w15:restartNumberingAfterBreak="0">
    <w:nsid w:val="20690CD4"/>
    <w:multiLevelType w:val="multilevel"/>
    <w:tmpl w:val="8C9E0CB0"/>
    <w:styleLink w:val="Bullets"/>
    <w:lvl w:ilvl="0">
      <w:start w:val="1"/>
      <w:numFmt w:val="bullet"/>
      <w:lvlText w:val="•"/>
      <w:lvlJc w:val="left"/>
      <w:pPr>
        <w:ind w:left="360" w:hanging="360"/>
      </w:pPr>
      <w:rPr>
        <w:rFonts w:ascii="Arial" w:hAnsi="Arial" w:hint="default"/>
        <w:color w:val="004976" w:themeColor="accent1"/>
        <w:sz w:val="18"/>
        <w:szCs w:val="20"/>
      </w:rPr>
    </w:lvl>
    <w:lvl w:ilvl="1">
      <w:start w:val="1"/>
      <w:numFmt w:val="bullet"/>
      <w:lvlText w:val=""/>
      <w:lvlJc w:val="left"/>
      <w:pPr>
        <w:ind w:left="680" w:hanging="340"/>
      </w:pPr>
      <w:rPr>
        <w:rFonts w:ascii="Symbol" w:hAnsi="Symbol" w:cs="Times New Roman" w:hint="default"/>
        <w:color w:val="000000" w:themeColor="text2"/>
        <w:szCs w:val="20"/>
      </w:rPr>
    </w:lvl>
    <w:lvl w:ilvl="2">
      <w:start w:val="1"/>
      <w:numFmt w:val="bullet"/>
      <w:lvlText w:val=""/>
      <w:lvlJc w:val="left"/>
      <w:pPr>
        <w:ind w:left="1020" w:hanging="340"/>
      </w:pPr>
      <w:rPr>
        <w:rFonts w:ascii="Symbol" w:hAnsi="Symbol" w:cs="Times New Roman" w:hint="default"/>
        <w:color w:val="000000" w:themeColor="text2"/>
        <w:szCs w:val="20"/>
      </w:rPr>
    </w:lvl>
    <w:lvl w:ilvl="3">
      <w:start w:val="1"/>
      <w:numFmt w:val="none"/>
      <w:lvlText w:val=""/>
      <w:lvlJc w:val="left"/>
      <w:pPr>
        <w:tabs>
          <w:tab w:val="num" w:pos="2324"/>
        </w:tabs>
        <w:ind w:left="1360" w:hanging="340"/>
      </w:pPr>
      <w:rPr>
        <w:rFonts w:hint="default"/>
      </w:rPr>
    </w:lvl>
    <w:lvl w:ilvl="4">
      <w:start w:val="1"/>
      <w:numFmt w:val="none"/>
      <w:lvlText w:val=""/>
      <w:lvlJc w:val="left"/>
      <w:pPr>
        <w:tabs>
          <w:tab w:val="num" w:pos="3004"/>
        </w:tabs>
        <w:ind w:left="1700" w:hanging="340"/>
      </w:pPr>
      <w:rPr>
        <w:rFonts w:hint="default"/>
      </w:rPr>
    </w:lvl>
    <w:lvl w:ilvl="5">
      <w:start w:val="1"/>
      <w:numFmt w:val="none"/>
      <w:lvlText w:val=""/>
      <w:lvlJc w:val="left"/>
      <w:pPr>
        <w:tabs>
          <w:tab w:val="num" w:pos="3684"/>
        </w:tabs>
        <w:ind w:left="2040" w:hanging="340"/>
      </w:pPr>
      <w:rPr>
        <w:rFonts w:hint="default"/>
      </w:rPr>
    </w:lvl>
    <w:lvl w:ilvl="6">
      <w:start w:val="1"/>
      <w:numFmt w:val="none"/>
      <w:lvlText w:val=""/>
      <w:lvlJc w:val="left"/>
      <w:pPr>
        <w:tabs>
          <w:tab w:val="num" w:pos="4364"/>
        </w:tabs>
        <w:ind w:left="2380" w:hanging="340"/>
      </w:pPr>
      <w:rPr>
        <w:rFonts w:hint="default"/>
      </w:rPr>
    </w:lvl>
    <w:lvl w:ilvl="7">
      <w:start w:val="1"/>
      <w:numFmt w:val="none"/>
      <w:lvlText w:val=""/>
      <w:lvlJc w:val="left"/>
      <w:pPr>
        <w:tabs>
          <w:tab w:val="num" w:pos="5044"/>
        </w:tabs>
        <w:ind w:left="2720" w:hanging="340"/>
      </w:pPr>
      <w:rPr>
        <w:rFonts w:hint="default"/>
      </w:rPr>
    </w:lvl>
    <w:lvl w:ilvl="8">
      <w:start w:val="1"/>
      <w:numFmt w:val="none"/>
      <w:lvlText w:val=""/>
      <w:lvlJc w:val="left"/>
      <w:pPr>
        <w:tabs>
          <w:tab w:val="num" w:pos="5724"/>
        </w:tabs>
        <w:ind w:left="3060" w:hanging="340"/>
      </w:pPr>
      <w:rPr>
        <w:rFonts w:hint="default"/>
      </w:rPr>
    </w:lvl>
  </w:abstractNum>
  <w:abstractNum w:abstractNumId="8" w15:restartNumberingAfterBreak="0">
    <w:nsid w:val="21987232"/>
    <w:multiLevelType w:val="multilevel"/>
    <w:tmpl w:val="5064616C"/>
    <w:lvl w:ilvl="0">
      <w:start w:val="1"/>
      <w:numFmt w:val="lowerLetter"/>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2215379E"/>
    <w:multiLevelType w:val="multilevel"/>
    <w:tmpl w:val="016AB1A4"/>
    <w:styleLink w:val="ListNumbers0"/>
    <w:lvl w:ilvl="0">
      <w:start w:val="1"/>
      <w:numFmt w:val="decimal"/>
      <w:lvlText w:val="%1."/>
      <w:lvlJc w:val="left"/>
      <w:pPr>
        <w:ind w:left="340" w:hanging="340"/>
      </w:pPr>
      <w:rPr>
        <w:rFonts w:asciiTheme="minorHAnsi" w:hAnsiTheme="minorHAnsi" w:hint="default"/>
        <w:b/>
        <w:i w:val="0"/>
        <w:color w:val="004976" w:themeColor="background2"/>
      </w:rPr>
    </w:lvl>
    <w:lvl w:ilvl="1">
      <w:start w:val="1"/>
      <w:numFmt w:val="lowerLetter"/>
      <w:lvlText w:val="%2."/>
      <w:lvlJc w:val="left"/>
      <w:pPr>
        <w:ind w:left="680" w:hanging="340"/>
      </w:pPr>
      <w:rPr>
        <w:rFonts w:asciiTheme="minorHAnsi" w:hAnsiTheme="minorHAnsi" w:hint="default"/>
        <w:b/>
        <w:i w:val="0"/>
        <w:color w:val="004976" w:themeColor="background2"/>
      </w:rPr>
    </w:lvl>
    <w:lvl w:ilvl="2">
      <w:start w:val="1"/>
      <w:numFmt w:val="lowerRoman"/>
      <w:pStyle w:val="ListNumber3"/>
      <w:lvlText w:val="%3."/>
      <w:lvlJc w:val="left"/>
      <w:pPr>
        <w:ind w:left="1020" w:hanging="340"/>
      </w:pPr>
      <w:rPr>
        <w:rFonts w:asciiTheme="minorHAnsi" w:hAnsiTheme="minorHAnsi" w:hint="default"/>
        <w:b/>
        <w:i w:val="0"/>
        <w:color w:val="004976" w:themeColor="background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570DAF"/>
    <w:multiLevelType w:val="hybridMultilevel"/>
    <w:tmpl w:val="769A4F86"/>
    <w:lvl w:ilvl="0" w:tplc="1006F890">
      <w:start w:val="1"/>
      <w:numFmt w:val="lowerLetter"/>
      <w:pStyle w:val="ListNumber2"/>
      <w:lvlText w:val="%1."/>
      <w:lvlJc w:val="left"/>
      <w:pPr>
        <w:ind w:left="615" w:hanging="360"/>
      </w:pPr>
      <w:rPr>
        <w:rFonts w:ascii="Arial Bold" w:hAnsi="Arial Bold" w:hint="default"/>
        <w:b/>
        <w:i w:val="0"/>
        <w:color w:val="004976" w:themeColor="accent1"/>
        <w:sz w:val="16"/>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2" w15:restartNumberingAfterBreak="0">
    <w:nsid w:val="38FB35FA"/>
    <w:multiLevelType w:val="multilevel"/>
    <w:tmpl w:val="31CE0E4E"/>
    <w:styleLink w:val="ListBullets"/>
    <w:lvl w:ilvl="0">
      <w:start w:val="1"/>
      <w:numFmt w:val="bullet"/>
      <w:pStyle w:val="ListBullet"/>
      <w:lvlText w:val=""/>
      <w:lvlJc w:val="left"/>
      <w:pPr>
        <w:ind w:left="198" w:hanging="198"/>
      </w:pPr>
      <w:rPr>
        <w:rFonts w:ascii="Symbol" w:hAnsi="Symbol" w:cs="Times New Roman" w:hint="default"/>
        <w:color w:val="004976" w:themeColor="background2"/>
      </w:rPr>
    </w:lvl>
    <w:lvl w:ilvl="1">
      <w:start w:val="1"/>
      <w:numFmt w:val="bullet"/>
      <w:pStyle w:val="ListBullet2"/>
      <w:lvlText w:val="–"/>
      <w:lvlJc w:val="left"/>
      <w:pPr>
        <w:ind w:left="396" w:hanging="198"/>
      </w:pPr>
      <w:rPr>
        <w:rFonts w:ascii="Century Gothic" w:hAnsi="Century Gothic" w:cs="Times New Roman" w:hint="default"/>
        <w:color w:val="000000" w:themeColor="text2"/>
      </w:rPr>
    </w:lvl>
    <w:lvl w:ilvl="2">
      <w:start w:val="1"/>
      <w:numFmt w:val="bullet"/>
      <w:pStyle w:val="ListBullet3"/>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13" w15:restartNumberingAfterBreak="0">
    <w:nsid w:val="53C615DB"/>
    <w:multiLevelType w:val="hybridMultilevel"/>
    <w:tmpl w:val="4D88BA02"/>
    <w:lvl w:ilvl="0" w:tplc="E0C43FE0">
      <w:start w:val="1"/>
      <w:numFmt w:val="bullet"/>
      <w:pStyle w:val="TableBullet"/>
      <w:lvlText w:val=""/>
      <w:lvlJc w:val="left"/>
      <w:pPr>
        <w:ind w:left="720" w:hanging="360"/>
      </w:pPr>
      <w:rPr>
        <w:rFonts w:ascii="Symbol" w:hAnsi="Symbol" w:cs="Times New Roman" w:hint="default"/>
        <w:color w:val="004976"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A45A2D"/>
    <w:multiLevelType w:val="hybridMultilevel"/>
    <w:tmpl w:val="DC62438A"/>
    <w:lvl w:ilvl="0" w:tplc="8AA8F740">
      <w:start w:val="1"/>
      <w:numFmt w:val="decimal"/>
      <w:pStyle w:val="ListNumber"/>
      <w:lvlText w:val="%1."/>
      <w:lvlJc w:val="left"/>
      <w:pPr>
        <w:ind w:left="720" w:hanging="360"/>
      </w:pPr>
      <w:rPr>
        <w:rFonts w:ascii="Arial Bold" w:hAnsi="Arial Bold" w:hint="default"/>
        <w:b/>
        <w:i w:val="0"/>
        <w:color w:val="004976" w:themeColor="accent1"/>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1FF0526"/>
    <w:multiLevelType w:val="multilevel"/>
    <w:tmpl w:val="E780C032"/>
    <w:styleLink w:val="NumberedHeadings"/>
    <w:lvl w:ilvl="0">
      <w:start w:val="1"/>
      <w:numFmt w:val="decimal"/>
      <w:pStyle w:val="Heading1Numbered"/>
      <w:lvlText w:val="%1."/>
      <w:lvlJc w:val="left"/>
      <w:pPr>
        <w:ind w:left="482" w:hanging="482"/>
      </w:pPr>
      <w:rPr>
        <w:rFonts w:hint="default"/>
      </w:rPr>
    </w:lvl>
    <w:lvl w:ilvl="1">
      <w:start w:val="1"/>
      <w:numFmt w:val="decimal"/>
      <w:pStyle w:val="Heading2Numbered"/>
      <w:lvlText w:val="%1.%2"/>
      <w:lvlJc w:val="left"/>
      <w:pPr>
        <w:ind w:left="482" w:hanging="482"/>
      </w:pPr>
      <w:rPr>
        <w:rFonts w:hint="default"/>
      </w:rPr>
    </w:lvl>
    <w:lvl w:ilvl="2">
      <w:start w:val="1"/>
      <w:numFmt w:val="decimal"/>
      <w:pStyle w:val="Heading3Numbered"/>
      <w:lvlText w:val="%1.%2.%3"/>
      <w:lvlJc w:val="left"/>
      <w:pPr>
        <w:ind w:left="624" w:hanging="624"/>
      </w:pPr>
      <w:rPr>
        <w:rFonts w:hint="default"/>
      </w:rPr>
    </w:lvl>
    <w:lvl w:ilvl="3">
      <w:start w:val="1"/>
      <w:numFmt w:val="decimal"/>
      <w:pStyle w:val="Heading4Numbered"/>
      <w:lvlText w:val="%1.%2.%3.%4"/>
      <w:lvlJc w:val="left"/>
      <w:pPr>
        <w:ind w:left="624" w:hanging="624"/>
      </w:pPr>
      <w:rPr>
        <w:rFonts w:hint="default"/>
      </w:rPr>
    </w:lvl>
    <w:lvl w:ilvl="4">
      <w:start w:val="1"/>
      <w:numFmt w:val="lowerLetter"/>
      <w:lvlText w:val="(%5)"/>
      <w:lvlJc w:val="left"/>
      <w:pPr>
        <w:ind w:left="624" w:hanging="62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num w:numId="1">
    <w:abstractNumId w:val="3"/>
  </w:num>
  <w:num w:numId="2">
    <w:abstractNumId w:val="2"/>
  </w:num>
  <w:num w:numId="3">
    <w:abstractNumId w:val="1"/>
  </w:num>
  <w:num w:numId="4">
    <w:abstractNumId w:val="0"/>
  </w:num>
  <w:num w:numId="5">
    <w:abstractNumId w:val="7"/>
  </w:num>
  <w:num w:numId="6">
    <w:abstractNumId w:val="15"/>
  </w:num>
  <w:num w:numId="7">
    <w:abstractNumId w:val="6"/>
  </w:num>
  <w:num w:numId="8">
    <w:abstractNumId w:val="5"/>
  </w:num>
  <w:num w:numId="9">
    <w:abstractNumId w:val="8"/>
  </w:num>
  <w:num w:numId="10">
    <w:abstractNumId w:val="4"/>
  </w:num>
  <w:num w:numId="11">
    <w:abstractNumId w:val="10"/>
  </w:num>
  <w:num w:numId="12">
    <w:abstractNumId w:val="9"/>
  </w:num>
  <w:num w:numId="13">
    <w:abstractNumId w:val="9"/>
  </w:num>
  <w:num w:numId="14">
    <w:abstractNumId w:val="13"/>
  </w:num>
  <w:num w:numId="15">
    <w:abstractNumId w:val="14"/>
  </w:num>
  <w:num w:numId="16">
    <w:abstractNumId w:val="11"/>
  </w:num>
  <w:num w:numId="17">
    <w:abstractNumId w:val="12"/>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hideGrammatical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OxsDAyMjAxMDE0NjZV0lEKTi0uzszPAymwMK4FAASIOcYtAAAA"/>
  </w:docVars>
  <w:rsids>
    <w:rsidRoot w:val="00587580"/>
    <w:rsid w:val="000004F9"/>
    <w:rsid w:val="00001B33"/>
    <w:rsid w:val="000035CC"/>
    <w:rsid w:val="0000368F"/>
    <w:rsid w:val="000042E3"/>
    <w:rsid w:val="00004663"/>
    <w:rsid w:val="00005A38"/>
    <w:rsid w:val="00005EA7"/>
    <w:rsid w:val="0000628D"/>
    <w:rsid w:val="00011955"/>
    <w:rsid w:val="00016490"/>
    <w:rsid w:val="000170FC"/>
    <w:rsid w:val="0001722F"/>
    <w:rsid w:val="0001743F"/>
    <w:rsid w:val="000179AB"/>
    <w:rsid w:val="00020F9A"/>
    <w:rsid w:val="00024CD9"/>
    <w:rsid w:val="00025A68"/>
    <w:rsid w:val="00032677"/>
    <w:rsid w:val="000350BF"/>
    <w:rsid w:val="00035D5C"/>
    <w:rsid w:val="000370E9"/>
    <w:rsid w:val="00037F89"/>
    <w:rsid w:val="0004300D"/>
    <w:rsid w:val="00043D56"/>
    <w:rsid w:val="000446AA"/>
    <w:rsid w:val="00046386"/>
    <w:rsid w:val="00047A83"/>
    <w:rsid w:val="000523DA"/>
    <w:rsid w:val="0005352F"/>
    <w:rsid w:val="00061964"/>
    <w:rsid w:val="00062A49"/>
    <w:rsid w:val="00062ACC"/>
    <w:rsid w:val="0006439F"/>
    <w:rsid w:val="00064439"/>
    <w:rsid w:val="00066C01"/>
    <w:rsid w:val="00067772"/>
    <w:rsid w:val="00067CF6"/>
    <w:rsid w:val="00070EF8"/>
    <w:rsid w:val="00071D0C"/>
    <w:rsid w:val="000720F0"/>
    <w:rsid w:val="000724A8"/>
    <w:rsid w:val="00073841"/>
    <w:rsid w:val="00074975"/>
    <w:rsid w:val="00075678"/>
    <w:rsid w:val="00075E0E"/>
    <w:rsid w:val="000762DC"/>
    <w:rsid w:val="000803CD"/>
    <w:rsid w:val="000816AC"/>
    <w:rsid w:val="0008190F"/>
    <w:rsid w:val="00081BBC"/>
    <w:rsid w:val="00084A77"/>
    <w:rsid w:val="0008686D"/>
    <w:rsid w:val="00087089"/>
    <w:rsid w:val="0009122F"/>
    <w:rsid w:val="0009342F"/>
    <w:rsid w:val="0009703E"/>
    <w:rsid w:val="00097348"/>
    <w:rsid w:val="000A0783"/>
    <w:rsid w:val="000A1B6A"/>
    <w:rsid w:val="000A2AD9"/>
    <w:rsid w:val="000A2FDA"/>
    <w:rsid w:val="000A53CE"/>
    <w:rsid w:val="000A5AFC"/>
    <w:rsid w:val="000A638B"/>
    <w:rsid w:val="000A7DD1"/>
    <w:rsid w:val="000A7E9D"/>
    <w:rsid w:val="000A7FE8"/>
    <w:rsid w:val="000B21AE"/>
    <w:rsid w:val="000B26F8"/>
    <w:rsid w:val="000B69D8"/>
    <w:rsid w:val="000B7D58"/>
    <w:rsid w:val="000C1A16"/>
    <w:rsid w:val="000C2B11"/>
    <w:rsid w:val="000C306A"/>
    <w:rsid w:val="000C365F"/>
    <w:rsid w:val="000C3D28"/>
    <w:rsid w:val="000C5468"/>
    <w:rsid w:val="000C7D6D"/>
    <w:rsid w:val="000D1F03"/>
    <w:rsid w:val="000D26B9"/>
    <w:rsid w:val="000D35B2"/>
    <w:rsid w:val="000D4159"/>
    <w:rsid w:val="000D58A8"/>
    <w:rsid w:val="000D58CF"/>
    <w:rsid w:val="000E0559"/>
    <w:rsid w:val="000E05E7"/>
    <w:rsid w:val="000E1236"/>
    <w:rsid w:val="000E480E"/>
    <w:rsid w:val="000E4C99"/>
    <w:rsid w:val="000E5BE8"/>
    <w:rsid w:val="000E7187"/>
    <w:rsid w:val="000E7305"/>
    <w:rsid w:val="000E79FF"/>
    <w:rsid w:val="000E7B55"/>
    <w:rsid w:val="000F0D5B"/>
    <w:rsid w:val="000F4C4C"/>
    <w:rsid w:val="000F56AF"/>
    <w:rsid w:val="001005C2"/>
    <w:rsid w:val="0010183C"/>
    <w:rsid w:val="00102368"/>
    <w:rsid w:val="00103014"/>
    <w:rsid w:val="001045F9"/>
    <w:rsid w:val="00107C0D"/>
    <w:rsid w:val="00111749"/>
    <w:rsid w:val="00112590"/>
    <w:rsid w:val="0011289D"/>
    <w:rsid w:val="00114B5C"/>
    <w:rsid w:val="00114BE9"/>
    <w:rsid w:val="00114C34"/>
    <w:rsid w:val="00115D23"/>
    <w:rsid w:val="001219CC"/>
    <w:rsid w:val="00122249"/>
    <w:rsid w:val="00122912"/>
    <w:rsid w:val="0012451B"/>
    <w:rsid w:val="0012532F"/>
    <w:rsid w:val="00126DC9"/>
    <w:rsid w:val="00130AB4"/>
    <w:rsid w:val="00130B89"/>
    <w:rsid w:val="00132701"/>
    <w:rsid w:val="0013337A"/>
    <w:rsid w:val="00136A6F"/>
    <w:rsid w:val="001424E7"/>
    <w:rsid w:val="00145539"/>
    <w:rsid w:val="0014690B"/>
    <w:rsid w:val="00146998"/>
    <w:rsid w:val="00150E00"/>
    <w:rsid w:val="00153836"/>
    <w:rsid w:val="00154622"/>
    <w:rsid w:val="00154C4D"/>
    <w:rsid w:val="00157CA8"/>
    <w:rsid w:val="00157ED6"/>
    <w:rsid w:val="00160153"/>
    <w:rsid w:val="00160EC9"/>
    <w:rsid w:val="00162B55"/>
    <w:rsid w:val="00164525"/>
    <w:rsid w:val="00164BD8"/>
    <w:rsid w:val="00164C38"/>
    <w:rsid w:val="0016744F"/>
    <w:rsid w:val="00167A3D"/>
    <w:rsid w:val="001705CF"/>
    <w:rsid w:val="00171898"/>
    <w:rsid w:val="00171BB3"/>
    <w:rsid w:val="001723B4"/>
    <w:rsid w:val="0017378D"/>
    <w:rsid w:val="00174F4C"/>
    <w:rsid w:val="00175E1E"/>
    <w:rsid w:val="001761C8"/>
    <w:rsid w:val="0018225B"/>
    <w:rsid w:val="001840E9"/>
    <w:rsid w:val="00191121"/>
    <w:rsid w:val="001933D0"/>
    <w:rsid w:val="0019671B"/>
    <w:rsid w:val="00196E95"/>
    <w:rsid w:val="001A260F"/>
    <w:rsid w:val="001A4527"/>
    <w:rsid w:val="001A52E2"/>
    <w:rsid w:val="001A6628"/>
    <w:rsid w:val="001A7805"/>
    <w:rsid w:val="001B01F3"/>
    <w:rsid w:val="001B2624"/>
    <w:rsid w:val="001B3398"/>
    <w:rsid w:val="001B43F4"/>
    <w:rsid w:val="001B77FA"/>
    <w:rsid w:val="001C12ED"/>
    <w:rsid w:val="001C15C2"/>
    <w:rsid w:val="001C1E01"/>
    <w:rsid w:val="001C21F7"/>
    <w:rsid w:val="001C2E87"/>
    <w:rsid w:val="001C3D17"/>
    <w:rsid w:val="001C44B6"/>
    <w:rsid w:val="001C5612"/>
    <w:rsid w:val="001C67E9"/>
    <w:rsid w:val="001C730B"/>
    <w:rsid w:val="001D17F2"/>
    <w:rsid w:val="001D252E"/>
    <w:rsid w:val="001E17E9"/>
    <w:rsid w:val="001E2281"/>
    <w:rsid w:val="001E4E8F"/>
    <w:rsid w:val="001E5C54"/>
    <w:rsid w:val="001E68C8"/>
    <w:rsid w:val="001E6AAD"/>
    <w:rsid w:val="001F07FE"/>
    <w:rsid w:val="001F20BD"/>
    <w:rsid w:val="001F2338"/>
    <w:rsid w:val="001F3676"/>
    <w:rsid w:val="001F4950"/>
    <w:rsid w:val="001F5ACE"/>
    <w:rsid w:val="001F5E34"/>
    <w:rsid w:val="0020015E"/>
    <w:rsid w:val="00200258"/>
    <w:rsid w:val="00203800"/>
    <w:rsid w:val="00203F61"/>
    <w:rsid w:val="00204068"/>
    <w:rsid w:val="00204AC2"/>
    <w:rsid w:val="0020592A"/>
    <w:rsid w:val="002062C0"/>
    <w:rsid w:val="002063CA"/>
    <w:rsid w:val="00207AAD"/>
    <w:rsid w:val="00210AF6"/>
    <w:rsid w:val="00212E43"/>
    <w:rsid w:val="00213983"/>
    <w:rsid w:val="00214926"/>
    <w:rsid w:val="00216F2C"/>
    <w:rsid w:val="00220FD7"/>
    <w:rsid w:val="00221487"/>
    <w:rsid w:val="002257EF"/>
    <w:rsid w:val="00226542"/>
    <w:rsid w:val="00227ADC"/>
    <w:rsid w:val="00230269"/>
    <w:rsid w:val="00231030"/>
    <w:rsid w:val="002354CB"/>
    <w:rsid w:val="002359A1"/>
    <w:rsid w:val="00235B47"/>
    <w:rsid w:val="00236668"/>
    <w:rsid w:val="002373C9"/>
    <w:rsid w:val="00237F37"/>
    <w:rsid w:val="00240079"/>
    <w:rsid w:val="00240A96"/>
    <w:rsid w:val="0024303E"/>
    <w:rsid w:val="00243BCE"/>
    <w:rsid w:val="0024673F"/>
    <w:rsid w:val="0025058C"/>
    <w:rsid w:val="00250D17"/>
    <w:rsid w:val="00251F7B"/>
    <w:rsid w:val="00251FEB"/>
    <w:rsid w:val="0025276B"/>
    <w:rsid w:val="002547FA"/>
    <w:rsid w:val="00262B09"/>
    <w:rsid w:val="00263D15"/>
    <w:rsid w:val="00265EE2"/>
    <w:rsid w:val="002660F1"/>
    <w:rsid w:val="002662F1"/>
    <w:rsid w:val="002671B2"/>
    <w:rsid w:val="00267286"/>
    <w:rsid w:val="00267612"/>
    <w:rsid w:val="00271428"/>
    <w:rsid w:val="00271B6C"/>
    <w:rsid w:val="00273A34"/>
    <w:rsid w:val="00273AC1"/>
    <w:rsid w:val="0027400A"/>
    <w:rsid w:val="00275002"/>
    <w:rsid w:val="002759E0"/>
    <w:rsid w:val="00276532"/>
    <w:rsid w:val="002766FF"/>
    <w:rsid w:val="0027681C"/>
    <w:rsid w:val="00280A9E"/>
    <w:rsid w:val="00281C5D"/>
    <w:rsid w:val="00281D71"/>
    <w:rsid w:val="00285938"/>
    <w:rsid w:val="002874B3"/>
    <w:rsid w:val="00287AC4"/>
    <w:rsid w:val="00291D00"/>
    <w:rsid w:val="00295707"/>
    <w:rsid w:val="002957A6"/>
    <w:rsid w:val="00295C1C"/>
    <w:rsid w:val="00295E68"/>
    <w:rsid w:val="00295EC9"/>
    <w:rsid w:val="00296874"/>
    <w:rsid w:val="002A0B2B"/>
    <w:rsid w:val="002A11AE"/>
    <w:rsid w:val="002A1766"/>
    <w:rsid w:val="002A278B"/>
    <w:rsid w:val="002A44C8"/>
    <w:rsid w:val="002A4D1A"/>
    <w:rsid w:val="002A5C96"/>
    <w:rsid w:val="002A5D4A"/>
    <w:rsid w:val="002A6586"/>
    <w:rsid w:val="002A7A10"/>
    <w:rsid w:val="002A7B49"/>
    <w:rsid w:val="002B01D3"/>
    <w:rsid w:val="002B0F16"/>
    <w:rsid w:val="002B13A1"/>
    <w:rsid w:val="002B518A"/>
    <w:rsid w:val="002B5DFB"/>
    <w:rsid w:val="002B6DE1"/>
    <w:rsid w:val="002C0079"/>
    <w:rsid w:val="002C0AB4"/>
    <w:rsid w:val="002C3252"/>
    <w:rsid w:val="002C4A52"/>
    <w:rsid w:val="002C5513"/>
    <w:rsid w:val="002C6684"/>
    <w:rsid w:val="002C6F58"/>
    <w:rsid w:val="002C7AF2"/>
    <w:rsid w:val="002D0837"/>
    <w:rsid w:val="002D2E65"/>
    <w:rsid w:val="002D7FB1"/>
    <w:rsid w:val="002E2A72"/>
    <w:rsid w:val="002E4C0D"/>
    <w:rsid w:val="002E5385"/>
    <w:rsid w:val="002E5F17"/>
    <w:rsid w:val="002E7E9B"/>
    <w:rsid w:val="002F288E"/>
    <w:rsid w:val="002F3B9A"/>
    <w:rsid w:val="00300C34"/>
    <w:rsid w:val="0030192E"/>
    <w:rsid w:val="00301960"/>
    <w:rsid w:val="003029DE"/>
    <w:rsid w:val="00302C86"/>
    <w:rsid w:val="003032F8"/>
    <w:rsid w:val="00303DF1"/>
    <w:rsid w:val="00304F91"/>
    <w:rsid w:val="00306340"/>
    <w:rsid w:val="00306EEA"/>
    <w:rsid w:val="003111A2"/>
    <w:rsid w:val="00313244"/>
    <w:rsid w:val="00313A05"/>
    <w:rsid w:val="00314956"/>
    <w:rsid w:val="00317C1B"/>
    <w:rsid w:val="00322C12"/>
    <w:rsid w:val="0032647D"/>
    <w:rsid w:val="00326FB8"/>
    <w:rsid w:val="0033093C"/>
    <w:rsid w:val="00330D76"/>
    <w:rsid w:val="00331D83"/>
    <w:rsid w:val="00333325"/>
    <w:rsid w:val="00334112"/>
    <w:rsid w:val="00336F45"/>
    <w:rsid w:val="00342D0E"/>
    <w:rsid w:val="00343F5C"/>
    <w:rsid w:val="0034538A"/>
    <w:rsid w:val="00345F0C"/>
    <w:rsid w:val="00352DD1"/>
    <w:rsid w:val="00353D5A"/>
    <w:rsid w:val="00353DD3"/>
    <w:rsid w:val="0035668D"/>
    <w:rsid w:val="00356B6F"/>
    <w:rsid w:val="00356CF3"/>
    <w:rsid w:val="00360BA8"/>
    <w:rsid w:val="00362808"/>
    <w:rsid w:val="00362E17"/>
    <w:rsid w:val="00363785"/>
    <w:rsid w:val="00363E31"/>
    <w:rsid w:val="0036448C"/>
    <w:rsid w:val="003653C8"/>
    <w:rsid w:val="00365E4F"/>
    <w:rsid w:val="003671A6"/>
    <w:rsid w:val="00370FC1"/>
    <w:rsid w:val="00371479"/>
    <w:rsid w:val="00371633"/>
    <w:rsid w:val="00377793"/>
    <w:rsid w:val="00380387"/>
    <w:rsid w:val="00380986"/>
    <w:rsid w:val="00382838"/>
    <w:rsid w:val="00383B8D"/>
    <w:rsid w:val="00383DCE"/>
    <w:rsid w:val="003849CC"/>
    <w:rsid w:val="00384DFD"/>
    <w:rsid w:val="00385E7C"/>
    <w:rsid w:val="00386CA8"/>
    <w:rsid w:val="00386E0C"/>
    <w:rsid w:val="00391F36"/>
    <w:rsid w:val="0039266E"/>
    <w:rsid w:val="00392CD9"/>
    <w:rsid w:val="00393388"/>
    <w:rsid w:val="00394E93"/>
    <w:rsid w:val="003968D9"/>
    <w:rsid w:val="00396FC4"/>
    <w:rsid w:val="003A2510"/>
    <w:rsid w:val="003A2E29"/>
    <w:rsid w:val="003A5063"/>
    <w:rsid w:val="003A761A"/>
    <w:rsid w:val="003A7C37"/>
    <w:rsid w:val="003B0188"/>
    <w:rsid w:val="003B07B7"/>
    <w:rsid w:val="003B39C1"/>
    <w:rsid w:val="003B3E5B"/>
    <w:rsid w:val="003B3FC9"/>
    <w:rsid w:val="003B5FD1"/>
    <w:rsid w:val="003B6477"/>
    <w:rsid w:val="003C0B30"/>
    <w:rsid w:val="003C6CCA"/>
    <w:rsid w:val="003D6A6C"/>
    <w:rsid w:val="003E2EA2"/>
    <w:rsid w:val="003E4EE5"/>
    <w:rsid w:val="003E5515"/>
    <w:rsid w:val="003E6177"/>
    <w:rsid w:val="003E7B77"/>
    <w:rsid w:val="003F07F2"/>
    <w:rsid w:val="003F09FB"/>
    <w:rsid w:val="003F3912"/>
    <w:rsid w:val="003F4A76"/>
    <w:rsid w:val="003F640E"/>
    <w:rsid w:val="0040013F"/>
    <w:rsid w:val="00401BD2"/>
    <w:rsid w:val="004029F6"/>
    <w:rsid w:val="00403203"/>
    <w:rsid w:val="0041071E"/>
    <w:rsid w:val="00411173"/>
    <w:rsid w:val="004204BB"/>
    <w:rsid w:val="00423B19"/>
    <w:rsid w:val="00425449"/>
    <w:rsid w:val="004254E6"/>
    <w:rsid w:val="004260C2"/>
    <w:rsid w:val="00427A7A"/>
    <w:rsid w:val="00430426"/>
    <w:rsid w:val="004325D0"/>
    <w:rsid w:val="00434DAC"/>
    <w:rsid w:val="00435A30"/>
    <w:rsid w:val="0043792C"/>
    <w:rsid w:val="00444EF0"/>
    <w:rsid w:val="0044521E"/>
    <w:rsid w:val="00445DB8"/>
    <w:rsid w:val="00447736"/>
    <w:rsid w:val="0045012C"/>
    <w:rsid w:val="004519A3"/>
    <w:rsid w:val="004525C8"/>
    <w:rsid w:val="00452D7A"/>
    <w:rsid w:val="00452E6A"/>
    <w:rsid w:val="00453919"/>
    <w:rsid w:val="00453C2B"/>
    <w:rsid w:val="00454312"/>
    <w:rsid w:val="00454AC1"/>
    <w:rsid w:val="00454D31"/>
    <w:rsid w:val="00456292"/>
    <w:rsid w:val="0045635C"/>
    <w:rsid w:val="0045738C"/>
    <w:rsid w:val="0045749D"/>
    <w:rsid w:val="00457769"/>
    <w:rsid w:val="004620EE"/>
    <w:rsid w:val="004624B0"/>
    <w:rsid w:val="004673DB"/>
    <w:rsid w:val="00467B5D"/>
    <w:rsid w:val="00473982"/>
    <w:rsid w:val="00474364"/>
    <w:rsid w:val="004754BD"/>
    <w:rsid w:val="00475927"/>
    <w:rsid w:val="00477C8D"/>
    <w:rsid w:val="00477F36"/>
    <w:rsid w:val="00481548"/>
    <w:rsid w:val="00485FBA"/>
    <w:rsid w:val="00487409"/>
    <w:rsid w:val="0048763C"/>
    <w:rsid w:val="004918E1"/>
    <w:rsid w:val="00493A58"/>
    <w:rsid w:val="00493D80"/>
    <w:rsid w:val="00494322"/>
    <w:rsid w:val="00494FD9"/>
    <w:rsid w:val="004950C7"/>
    <w:rsid w:val="004A041D"/>
    <w:rsid w:val="004A171C"/>
    <w:rsid w:val="004A20D2"/>
    <w:rsid w:val="004A2D0D"/>
    <w:rsid w:val="004A6FC5"/>
    <w:rsid w:val="004A7B70"/>
    <w:rsid w:val="004A7C9F"/>
    <w:rsid w:val="004B0021"/>
    <w:rsid w:val="004B1CCE"/>
    <w:rsid w:val="004B2FDD"/>
    <w:rsid w:val="004B4ED4"/>
    <w:rsid w:val="004B55F2"/>
    <w:rsid w:val="004B576D"/>
    <w:rsid w:val="004B5864"/>
    <w:rsid w:val="004B6CCB"/>
    <w:rsid w:val="004B75ED"/>
    <w:rsid w:val="004C1F03"/>
    <w:rsid w:val="004C2DB6"/>
    <w:rsid w:val="004C412E"/>
    <w:rsid w:val="004C44BD"/>
    <w:rsid w:val="004C5297"/>
    <w:rsid w:val="004C5FA6"/>
    <w:rsid w:val="004D007A"/>
    <w:rsid w:val="004D07BA"/>
    <w:rsid w:val="004D2B6D"/>
    <w:rsid w:val="004D3D6C"/>
    <w:rsid w:val="004D48CF"/>
    <w:rsid w:val="004D48D6"/>
    <w:rsid w:val="004D579D"/>
    <w:rsid w:val="004E072E"/>
    <w:rsid w:val="004E0CEB"/>
    <w:rsid w:val="004E256E"/>
    <w:rsid w:val="004E4D23"/>
    <w:rsid w:val="004E75D0"/>
    <w:rsid w:val="004F1218"/>
    <w:rsid w:val="004F133C"/>
    <w:rsid w:val="004F2C0D"/>
    <w:rsid w:val="004F40A6"/>
    <w:rsid w:val="004F5895"/>
    <w:rsid w:val="004F5E46"/>
    <w:rsid w:val="004F700D"/>
    <w:rsid w:val="004F7399"/>
    <w:rsid w:val="004F7EAD"/>
    <w:rsid w:val="0050214A"/>
    <w:rsid w:val="00502AF9"/>
    <w:rsid w:val="00502E33"/>
    <w:rsid w:val="005061B2"/>
    <w:rsid w:val="00506B69"/>
    <w:rsid w:val="00507817"/>
    <w:rsid w:val="00507E6C"/>
    <w:rsid w:val="00513956"/>
    <w:rsid w:val="00514405"/>
    <w:rsid w:val="00514EE9"/>
    <w:rsid w:val="00517754"/>
    <w:rsid w:val="00521FDD"/>
    <w:rsid w:val="0052316F"/>
    <w:rsid w:val="00524022"/>
    <w:rsid w:val="00524356"/>
    <w:rsid w:val="0052520E"/>
    <w:rsid w:val="00525605"/>
    <w:rsid w:val="00525972"/>
    <w:rsid w:val="005264E8"/>
    <w:rsid w:val="005279E6"/>
    <w:rsid w:val="00527E52"/>
    <w:rsid w:val="00530644"/>
    <w:rsid w:val="005306AC"/>
    <w:rsid w:val="005312DC"/>
    <w:rsid w:val="00531EB8"/>
    <w:rsid w:val="00532487"/>
    <w:rsid w:val="005337C9"/>
    <w:rsid w:val="00533F53"/>
    <w:rsid w:val="00534897"/>
    <w:rsid w:val="00535B23"/>
    <w:rsid w:val="005364AD"/>
    <w:rsid w:val="00540751"/>
    <w:rsid w:val="00542CF3"/>
    <w:rsid w:val="00543122"/>
    <w:rsid w:val="00544829"/>
    <w:rsid w:val="005463BE"/>
    <w:rsid w:val="00546AD3"/>
    <w:rsid w:val="0054706E"/>
    <w:rsid w:val="00550512"/>
    <w:rsid w:val="00552D36"/>
    <w:rsid w:val="00561730"/>
    <w:rsid w:val="00561BC0"/>
    <w:rsid w:val="00566CBB"/>
    <w:rsid w:val="00566ED5"/>
    <w:rsid w:val="00567FCB"/>
    <w:rsid w:val="005724C4"/>
    <w:rsid w:val="00572CB8"/>
    <w:rsid w:val="00573222"/>
    <w:rsid w:val="00574167"/>
    <w:rsid w:val="00574342"/>
    <w:rsid w:val="00575B8C"/>
    <w:rsid w:val="005779D1"/>
    <w:rsid w:val="0058430E"/>
    <w:rsid w:val="005844EA"/>
    <w:rsid w:val="005845FF"/>
    <w:rsid w:val="00586860"/>
    <w:rsid w:val="00586D62"/>
    <w:rsid w:val="00587025"/>
    <w:rsid w:val="00587580"/>
    <w:rsid w:val="00592401"/>
    <w:rsid w:val="00595B96"/>
    <w:rsid w:val="0059720B"/>
    <w:rsid w:val="00597BAB"/>
    <w:rsid w:val="005A0265"/>
    <w:rsid w:val="005A0B04"/>
    <w:rsid w:val="005A319C"/>
    <w:rsid w:val="005A3320"/>
    <w:rsid w:val="005A681D"/>
    <w:rsid w:val="005A6B9E"/>
    <w:rsid w:val="005B0985"/>
    <w:rsid w:val="005B111C"/>
    <w:rsid w:val="005B222E"/>
    <w:rsid w:val="005B312F"/>
    <w:rsid w:val="005B3289"/>
    <w:rsid w:val="005C2778"/>
    <w:rsid w:val="005C2A61"/>
    <w:rsid w:val="005C3293"/>
    <w:rsid w:val="005C46AA"/>
    <w:rsid w:val="005C4B25"/>
    <w:rsid w:val="005C5A94"/>
    <w:rsid w:val="005C5CF3"/>
    <w:rsid w:val="005C5FCD"/>
    <w:rsid w:val="005C73CC"/>
    <w:rsid w:val="005D0FAA"/>
    <w:rsid w:val="005D2780"/>
    <w:rsid w:val="005D43A5"/>
    <w:rsid w:val="005D5C42"/>
    <w:rsid w:val="005D6DC8"/>
    <w:rsid w:val="005D7546"/>
    <w:rsid w:val="005E05CD"/>
    <w:rsid w:val="005E0761"/>
    <w:rsid w:val="005E2889"/>
    <w:rsid w:val="005E2C76"/>
    <w:rsid w:val="005E3E26"/>
    <w:rsid w:val="005E479F"/>
    <w:rsid w:val="005F0A7F"/>
    <w:rsid w:val="005F103D"/>
    <w:rsid w:val="005F28E1"/>
    <w:rsid w:val="005F353C"/>
    <w:rsid w:val="005F3D1B"/>
    <w:rsid w:val="005F40D5"/>
    <w:rsid w:val="005F4D4F"/>
    <w:rsid w:val="005F4F57"/>
    <w:rsid w:val="006004AD"/>
    <w:rsid w:val="00600B43"/>
    <w:rsid w:val="00601159"/>
    <w:rsid w:val="00601564"/>
    <w:rsid w:val="006030FF"/>
    <w:rsid w:val="0060470F"/>
    <w:rsid w:val="0060542D"/>
    <w:rsid w:val="00605D98"/>
    <w:rsid w:val="00611A79"/>
    <w:rsid w:val="006126CE"/>
    <w:rsid w:val="00613423"/>
    <w:rsid w:val="00613CBF"/>
    <w:rsid w:val="006153D2"/>
    <w:rsid w:val="00616DC2"/>
    <w:rsid w:val="006201C6"/>
    <w:rsid w:val="00620868"/>
    <w:rsid w:val="00620D4C"/>
    <w:rsid w:val="00621CE1"/>
    <w:rsid w:val="00625051"/>
    <w:rsid w:val="006253A9"/>
    <w:rsid w:val="00626E55"/>
    <w:rsid w:val="0062712E"/>
    <w:rsid w:val="00627572"/>
    <w:rsid w:val="00627BFF"/>
    <w:rsid w:val="00631C5E"/>
    <w:rsid w:val="0063350D"/>
    <w:rsid w:val="006338CF"/>
    <w:rsid w:val="00634B31"/>
    <w:rsid w:val="00636BBB"/>
    <w:rsid w:val="006410DE"/>
    <w:rsid w:val="006430DD"/>
    <w:rsid w:val="0064639C"/>
    <w:rsid w:val="00646AD5"/>
    <w:rsid w:val="006471E3"/>
    <w:rsid w:val="00647203"/>
    <w:rsid w:val="00651B00"/>
    <w:rsid w:val="00653327"/>
    <w:rsid w:val="006557C5"/>
    <w:rsid w:val="00655BB5"/>
    <w:rsid w:val="00660283"/>
    <w:rsid w:val="00660DF6"/>
    <w:rsid w:val="00661161"/>
    <w:rsid w:val="0066286F"/>
    <w:rsid w:val="00663926"/>
    <w:rsid w:val="00664A9E"/>
    <w:rsid w:val="00665B4E"/>
    <w:rsid w:val="00665EFA"/>
    <w:rsid w:val="00666C9D"/>
    <w:rsid w:val="00667194"/>
    <w:rsid w:val="00667471"/>
    <w:rsid w:val="00670F0B"/>
    <w:rsid w:val="006717D9"/>
    <w:rsid w:val="00674432"/>
    <w:rsid w:val="006770FB"/>
    <w:rsid w:val="0067745E"/>
    <w:rsid w:val="0068035F"/>
    <w:rsid w:val="00681F48"/>
    <w:rsid w:val="00684FC4"/>
    <w:rsid w:val="00686134"/>
    <w:rsid w:val="00686395"/>
    <w:rsid w:val="0069065C"/>
    <w:rsid w:val="00690CAC"/>
    <w:rsid w:val="00690DF0"/>
    <w:rsid w:val="006914F1"/>
    <w:rsid w:val="0069188A"/>
    <w:rsid w:val="00692ACC"/>
    <w:rsid w:val="006938FB"/>
    <w:rsid w:val="00693DC4"/>
    <w:rsid w:val="0069500F"/>
    <w:rsid w:val="006960EF"/>
    <w:rsid w:val="00697FB2"/>
    <w:rsid w:val="00697FDB"/>
    <w:rsid w:val="006A5432"/>
    <w:rsid w:val="006A6757"/>
    <w:rsid w:val="006A67C4"/>
    <w:rsid w:val="006B0D7B"/>
    <w:rsid w:val="006B41CF"/>
    <w:rsid w:val="006B453B"/>
    <w:rsid w:val="006B51F5"/>
    <w:rsid w:val="006B5F31"/>
    <w:rsid w:val="006B60BF"/>
    <w:rsid w:val="006C2676"/>
    <w:rsid w:val="006C44ED"/>
    <w:rsid w:val="006C45B0"/>
    <w:rsid w:val="006C5493"/>
    <w:rsid w:val="006C6C9C"/>
    <w:rsid w:val="006C6E57"/>
    <w:rsid w:val="006D4C3C"/>
    <w:rsid w:val="006D5547"/>
    <w:rsid w:val="006D63EA"/>
    <w:rsid w:val="006E1230"/>
    <w:rsid w:val="006E52F4"/>
    <w:rsid w:val="006E581B"/>
    <w:rsid w:val="006E5CBD"/>
    <w:rsid w:val="006E5DE9"/>
    <w:rsid w:val="006E76F7"/>
    <w:rsid w:val="006E7F43"/>
    <w:rsid w:val="006F0287"/>
    <w:rsid w:val="006F2A59"/>
    <w:rsid w:val="006F43E5"/>
    <w:rsid w:val="006F47EE"/>
    <w:rsid w:val="006F4C47"/>
    <w:rsid w:val="006F5D4E"/>
    <w:rsid w:val="006F747A"/>
    <w:rsid w:val="006F7B47"/>
    <w:rsid w:val="006F7F28"/>
    <w:rsid w:val="006F7F2D"/>
    <w:rsid w:val="00703085"/>
    <w:rsid w:val="00703F8E"/>
    <w:rsid w:val="00706404"/>
    <w:rsid w:val="00706AB1"/>
    <w:rsid w:val="00710901"/>
    <w:rsid w:val="00710E04"/>
    <w:rsid w:val="007112EF"/>
    <w:rsid w:val="00711726"/>
    <w:rsid w:val="00711D8E"/>
    <w:rsid w:val="00713915"/>
    <w:rsid w:val="00714136"/>
    <w:rsid w:val="00714974"/>
    <w:rsid w:val="00714F96"/>
    <w:rsid w:val="00715B59"/>
    <w:rsid w:val="00716683"/>
    <w:rsid w:val="00716CA0"/>
    <w:rsid w:val="0071736D"/>
    <w:rsid w:val="00723193"/>
    <w:rsid w:val="007236B8"/>
    <w:rsid w:val="00723CED"/>
    <w:rsid w:val="00725CC9"/>
    <w:rsid w:val="00725EA8"/>
    <w:rsid w:val="00731E1B"/>
    <w:rsid w:val="00732CDE"/>
    <w:rsid w:val="00733EFC"/>
    <w:rsid w:val="00734296"/>
    <w:rsid w:val="00740198"/>
    <w:rsid w:val="00740B07"/>
    <w:rsid w:val="0074131E"/>
    <w:rsid w:val="0074132A"/>
    <w:rsid w:val="0074290F"/>
    <w:rsid w:val="00743232"/>
    <w:rsid w:val="007445C1"/>
    <w:rsid w:val="00746F34"/>
    <w:rsid w:val="00756A39"/>
    <w:rsid w:val="00756D13"/>
    <w:rsid w:val="007571CA"/>
    <w:rsid w:val="00757511"/>
    <w:rsid w:val="00757882"/>
    <w:rsid w:val="0076032E"/>
    <w:rsid w:val="0076295D"/>
    <w:rsid w:val="0076441C"/>
    <w:rsid w:val="00765402"/>
    <w:rsid w:val="00767923"/>
    <w:rsid w:val="00771BF6"/>
    <w:rsid w:val="00772302"/>
    <w:rsid w:val="007735DF"/>
    <w:rsid w:val="00774631"/>
    <w:rsid w:val="00774C53"/>
    <w:rsid w:val="00775A0F"/>
    <w:rsid w:val="00777A87"/>
    <w:rsid w:val="007808E6"/>
    <w:rsid w:val="00782A71"/>
    <w:rsid w:val="007831E3"/>
    <w:rsid w:val="007839CE"/>
    <w:rsid w:val="00783E50"/>
    <w:rsid w:val="00784E31"/>
    <w:rsid w:val="00786089"/>
    <w:rsid w:val="007929AD"/>
    <w:rsid w:val="00793056"/>
    <w:rsid w:val="00796430"/>
    <w:rsid w:val="007A2EAD"/>
    <w:rsid w:val="007A4700"/>
    <w:rsid w:val="007B29B9"/>
    <w:rsid w:val="007B4BC4"/>
    <w:rsid w:val="007B6D13"/>
    <w:rsid w:val="007C0204"/>
    <w:rsid w:val="007C03B8"/>
    <w:rsid w:val="007C0594"/>
    <w:rsid w:val="007C1CB2"/>
    <w:rsid w:val="007C2C19"/>
    <w:rsid w:val="007C3096"/>
    <w:rsid w:val="007C36B9"/>
    <w:rsid w:val="007C5AC0"/>
    <w:rsid w:val="007C6600"/>
    <w:rsid w:val="007C796D"/>
    <w:rsid w:val="007D23D0"/>
    <w:rsid w:val="007D2E76"/>
    <w:rsid w:val="007D3482"/>
    <w:rsid w:val="007D37C4"/>
    <w:rsid w:val="007D3D09"/>
    <w:rsid w:val="007D57D4"/>
    <w:rsid w:val="007D6F8B"/>
    <w:rsid w:val="007D7FA0"/>
    <w:rsid w:val="007E0CB2"/>
    <w:rsid w:val="007E588D"/>
    <w:rsid w:val="007E6705"/>
    <w:rsid w:val="007E6E8A"/>
    <w:rsid w:val="007F310B"/>
    <w:rsid w:val="007F347F"/>
    <w:rsid w:val="007F5C2A"/>
    <w:rsid w:val="007F6D3C"/>
    <w:rsid w:val="007F6DE2"/>
    <w:rsid w:val="007F70EF"/>
    <w:rsid w:val="00800444"/>
    <w:rsid w:val="008008F8"/>
    <w:rsid w:val="008013D5"/>
    <w:rsid w:val="00802B4A"/>
    <w:rsid w:val="00802BF2"/>
    <w:rsid w:val="0080374F"/>
    <w:rsid w:val="00804751"/>
    <w:rsid w:val="0080746A"/>
    <w:rsid w:val="00807B89"/>
    <w:rsid w:val="008106CC"/>
    <w:rsid w:val="00810D8E"/>
    <w:rsid w:val="0081105D"/>
    <w:rsid w:val="0081120C"/>
    <w:rsid w:val="00812F5A"/>
    <w:rsid w:val="008139E2"/>
    <w:rsid w:val="008147A4"/>
    <w:rsid w:val="00815332"/>
    <w:rsid w:val="00816737"/>
    <w:rsid w:val="008171C5"/>
    <w:rsid w:val="00823125"/>
    <w:rsid w:val="0082498A"/>
    <w:rsid w:val="00825FE3"/>
    <w:rsid w:val="0082643A"/>
    <w:rsid w:val="00830181"/>
    <w:rsid w:val="008302BE"/>
    <w:rsid w:val="008321A5"/>
    <w:rsid w:val="00832A1D"/>
    <w:rsid w:val="00832B32"/>
    <w:rsid w:val="00834296"/>
    <w:rsid w:val="0083569E"/>
    <w:rsid w:val="00835943"/>
    <w:rsid w:val="008363B0"/>
    <w:rsid w:val="008370A0"/>
    <w:rsid w:val="008373B9"/>
    <w:rsid w:val="00837463"/>
    <w:rsid w:val="00837869"/>
    <w:rsid w:val="0084172B"/>
    <w:rsid w:val="00841C48"/>
    <w:rsid w:val="00843069"/>
    <w:rsid w:val="00843F01"/>
    <w:rsid w:val="008465B8"/>
    <w:rsid w:val="0084771A"/>
    <w:rsid w:val="008524A7"/>
    <w:rsid w:val="008528E0"/>
    <w:rsid w:val="008530B7"/>
    <w:rsid w:val="008551D3"/>
    <w:rsid w:val="00855482"/>
    <w:rsid w:val="008564BB"/>
    <w:rsid w:val="00860B00"/>
    <w:rsid w:val="00860F03"/>
    <w:rsid w:val="0086157E"/>
    <w:rsid w:val="00862DEC"/>
    <w:rsid w:val="00863706"/>
    <w:rsid w:val="0086585D"/>
    <w:rsid w:val="00872F1C"/>
    <w:rsid w:val="00873302"/>
    <w:rsid w:val="00873C5C"/>
    <w:rsid w:val="008746ED"/>
    <w:rsid w:val="00875739"/>
    <w:rsid w:val="0087711F"/>
    <w:rsid w:val="00880547"/>
    <w:rsid w:val="0088207F"/>
    <w:rsid w:val="00882DC1"/>
    <w:rsid w:val="00884F55"/>
    <w:rsid w:val="008919EA"/>
    <w:rsid w:val="00891BBE"/>
    <w:rsid w:val="00892831"/>
    <w:rsid w:val="0089375B"/>
    <w:rsid w:val="00895219"/>
    <w:rsid w:val="0089614A"/>
    <w:rsid w:val="0089670E"/>
    <w:rsid w:val="008A02E3"/>
    <w:rsid w:val="008A0FDF"/>
    <w:rsid w:val="008A1D8B"/>
    <w:rsid w:val="008A2C86"/>
    <w:rsid w:val="008A60A2"/>
    <w:rsid w:val="008B06B9"/>
    <w:rsid w:val="008B0B33"/>
    <w:rsid w:val="008B252F"/>
    <w:rsid w:val="008B3131"/>
    <w:rsid w:val="008B3567"/>
    <w:rsid w:val="008C285C"/>
    <w:rsid w:val="008C2D7C"/>
    <w:rsid w:val="008C37A5"/>
    <w:rsid w:val="008C383A"/>
    <w:rsid w:val="008C3A0B"/>
    <w:rsid w:val="008C5135"/>
    <w:rsid w:val="008C52B2"/>
    <w:rsid w:val="008C7210"/>
    <w:rsid w:val="008C7E8B"/>
    <w:rsid w:val="008D56B5"/>
    <w:rsid w:val="008D5A42"/>
    <w:rsid w:val="008E0E19"/>
    <w:rsid w:val="008E229C"/>
    <w:rsid w:val="008E3DB1"/>
    <w:rsid w:val="008E3E2E"/>
    <w:rsid w:val="008E4704"/>
    <w:rsid w:val="008F0CB1"/>
    <w:rsid w:val="008F122E"/>
    <w:rsid w:val="008F1596"/>
    <w:rsid w:val="008F1B69"/>
    <w:rsid w:val="008F25A4"/>
    <w:rsid w:val="008F5CA8"/>
    <w:rsid w:val="008F674A"/>
    <w:rsid w:val="008F6959"/>
    <w:rsid w:val="008F7BC7"/>
    <w:rsid w:val="0090239A"/>
    <w:rsid w:val="00902FB6"/>
    <w:rsid w:val="009042F6"/>
    <w:rsid w:val="00904B4B"/>
    <w:rsid w:val="00906300"/>
    <w:rsid w:val="00906AB2"/>
    <w:rsid w:val="00907B08"/>
    <w:rsid w:val="00907D54"/>
    <w:rsid w:val="00910561"/>
    <w:rsid w:val="00912A5F"/>
    <w:rsid w:val="00914AF8"/>
    <w:rsid w:val="00914D6B"/>
    <w:rsid w:val="0091728C"/>
    <w:rsid w:val="009214A6"/>
    <w:rsid w:val="00922542"/>
    <w:rsid w:val="00923A19"/>
    <w:rsid w:val="009246AA"/>
    <w:rsid w:val="00930E51"/>
    <w:rsid w:val="00932148"/>
    <w:rsid w:val="00933ECA"/>
    <w:rsid w:val="00940BDC"/>
    <w:rsid w:val="00941782"/>
    <w:rsid w:val="00941879"/>
    <w:rsid w:val="0094201C"/>
    <w:rsid w:val="00944F86"/>
    <w:rsid w:val="0094630A"/>
    <w:rsid w:val="009469B6"/>
    <w:rsid w:val="00947245"/>
    <w:rsid w:val="00950042"/>
    <w:rsid w:val="00952705"/>
    <w:rsid w:val="00952953"/>
    <w:rsid w:val="00953493"/>
    <w:rsid w:val="00955D42"/>
    <w:rsid w:val="00957310"/>
    <w:rsid w:val="0095751A"/>
    <w:rsid w:val="00957A05"/>
    <w:rsid w:val="00960D7E"/>
    <w:rsid w:val="0096307B"/>
    <w:rsid w:val="00964726"/>
    <w:rsid w:val="00964D6D"/>
    <w:rsid w:val="0097073B"/>
    <w:rsid w:val="00972ADA"/>
    <w:rsid w:val="00972E77"/>
    <w:rsid w:val="009745A5"/>
    <w:rsid w:val="009763DB"/>
    <w:rsid w:val="00980E76"/>
    <w:rsid w:val="00987059"/>
    <w:rsid w:val="00987E92"/>
    <w:rsid w:val="0099058F"/>
    <w:rsid w:val="00991945"/>
    <w:rsid w:val="00993146"/>
    <w:rsid w:val="0099784A"/>
    <w:rsid w:val="009A0705"/>
    <w:rsid w:val="009A1200"/>
    <w:rsid w:val="009A225C"/>
    <w:rsid w:val="009A3232"/>
    <w:rsid w:val="009A5F73"/>
    <w:rsid w:val="009A69B2"/>
    <w:rsid w:val="009B06D9"/>
    <w:rsid w:val="009B1EF5"/>
    <w:rsid w:val="009B3899"/>
    <w:rsid w:val="009B3B9F"/>
    <w:rsid w:val="009B5CB5"/>
    <w:rsid w:val="009B5E85"/>
    <w:rsid w:val="009C2611"/>
    <w:rsid w:val="009C3BD0"/>
    <w:rsid w:val="009C3CD6"/>
    <w:rsid w:val="009C45F7"/>
    <w:rsid w:val="009C527B"/>
    <w:rsid w:val="009C64A4"/>
    <w:rsid w:val="009D0517"/>
    <w:rsid w:val="009D145A"/>
    <w:rsid w:val="009D1C14"/>
    <w:rsid w:val="009D5527"/>
    <w:rsid w:val="009D5A95"/>
    <w:rsid w:val="009D7A36"/>
    <w:rsid w:val="009E07BA"/>
    <w:rsid w:val="009E52BE"/>
    <w:rsid w:val="009E5685"/>
    <w:rsid w:val="009E675D"/>
    <w:rsid w:val="009E7541"/>
    <w:rsid w:val="009F397D"/>
    <w:rsid w:val="009F4C10"/>
    <w:rsid w:val="009F7266"/>
    <w:rsid w:val="00A0231E"/>
    <w:rsid w:val="00A060E0"/>
    <w:rsid w:val="00A061E8"/>
    <w:rsid w:val="00A07EDD"/>
    <w:rsid w:val="00A12ED8"/>
    <w:rsid w:val="00A15C47"/>
    <w:rsid w:val="00A20134"/>
    <w:rsid w:val="00A22E85"/>
    <w:rsid w:val="00A2300A"/>
    <w:rsid w:val="00A23BD7"/>
    <w:rsid w:val="00A245A1"/>
    <w:rsid w:val="00A24C65"/>
    <w:rsid w:val="00A24E35"/>
    <w:rsid w:val="00A265FD"/>
    <w:rsid w:val="00A26862"/>
    <w:rsid w:val="00A27278"/>
    <w:rsid w:val="00A27A8E"/>
    <w:rsid w:val="00A32121"/>
    <w:rsid w:val="00A32725"/>
    <w:rsid w:val="00A40793"/>
    <w:rsid w:val="00A417D9"/>
    <w:rsid w:val="00A4545C"/>
    <w:rsid w:val="00A46BEE"/>
    <w:rsid w:val="00A51D69"/>
    <w:rsid w:val="00A51D98"/>
    <w:rsid w:val="00A5376D"/>
    <w:rsid w:val="00A54DFA"/>
    <w:rsid w:val="00A55F38"/>
    <w:rsid w:val="00A56A8C"/>
    <w:rsid w:val="00A60746"/>
    <w:rsid w:val="00A637B4"/>
    <w:rsid w:val="00A640F9"/>
    <w:rsid w:val="00A66633"/>
    <w:rsid w:val="00A67D3A"/>
    <w:rsid w:val="00A70CC4"/>
    <w:rsid w:val="00A720A9"/>
    <w:rsid w:val="00A73F29"/>
    <w:rsid w:val="00A73FAE"/>
    <w:rsid w:val="00A76F1D"/>
    <w:rsid w:val="00A80805"/>
    <w:rsid w:val="00A8244C"/>
    <w:rsid w:val="00A82A54"/>
    <w:rsid w:val="00A84C16"/>
    <w:rsid w:val="00A857EF"/>
    <w:rsid w:val="00A85C4A"/>
    <w:rsid w:val="00A86BCE"/>
    <w:rsid w:val="00A874C8"/>
    <w:rsid w:val="00A87DF5"/>
    <w:rsid w:val="00A91732"/>
    <w:rsid w:val="00A92501"/>
    <w:rsid w:val="00A92DC0"/>
    <w:rsid w:val="00A92EFD"/>
    <w:rsid w:val="00A950A8"/>
    <w:rsid w:val="00AA06CA"/>
    <w:rsid w:val="00AA1113"/>
    <w:rsid w:val="00AA5D1A"/>
    <w:rsid w:val="00AA5E61"/>
    <w:rsid w:val="00AA6896"/>
    <w:rsid w:val="00AA7021"/>
    <w:rsid w:val="00AA716B"/>
    <w:rsid w:val="00AB2325"/>
    <w:rsid w:val="00AB2BB7"/>
    <w:rsid w:val="00AB467D"/>
    <w:rsid w:val="00AB4C3F"/>
    <w:rsid w:val="00AC06AD"/>
    <w:rsid w:val="00AC0D9A"/>
    <w:rsid w:val="00AC14BA"/>
    <w:rsid w:val="00AC2C4B"/>
    <w:rsid w:val="00AC2DFC"/>
    <w:rsid w:val="00AC35F6"/>
    <w:rsid w:val="00AC3854"/>
    <w:rsid w:val="00AD05C9"/>
    <w:rsid w:val="00AD089C"/>
    <w:rsid w:val="00AD08CB"/>
    <w:rsid w:val="00AD0CF5"/>
    <w:rsid w:val="00AD1CF1"/>
    <w:rsid w:val="00AD202E"/>
    <w:rsid w:val="00AD2263"/>
    <w:rsid w:val="00AD2CFD"/>
    <w:rsid w:val="00AD3801"/>
    <w:rsid w:val="00AD40B9"/>
    <w:rsid w:val="00AD44B6"/>
    <w:rsid w:val="00AD531D"/>
    <w:rsid w:val="00AD67D1"/>
    <w:rsid w:val="00AD6F28"/>
    <w:rsid w:val="00AD793B"/>
    <w:rsid w:val="00AD7F6B"/>
    <w:rsid w:val="00AE096F"/>
    <w:rsid w:val="00AE10E8"/>
    <w:rsid w:val="00AE330D"/>
    <w:rsid w:val="00AE4AC9"/>
    <w:rsid w:val="00AE6C7A"/>
    <w:rsid w:val="00AE7EA2"/>
    <w:rsid w:val="00AF07A9"/>
    <w:rsid w:val="00AF417A"/>
    <w:rsid w:val="00B01658"/>
    <w:rsid w:val="00B02B22"/>
    <w:rsid w:val="00B04FBC"/>
    <w:rsid w:val="00B05452"/>
    <w:rsid w:val="00B05CA6"/>
    <w:rsid w:val="00B10008"/>
    <w:rsid w:val="00B1047B"/>
    <w:rsid w:val="00B11B4F"/>
    <w:rsid w:val="00B11D27"/>
    <w:rsid w:val="00B12616"/>
    <w:rsid w:val="00B138BA"/>
    <w:rsid w:val="00B163FA"/>
    <w:rsid w:val="00B17F5D"/>
    <w:rsid w:val="00B200B9"/>
    <w:rsid w:val="00B2082E"/>
    <w:rsid w:val="00B20883"/>
    <w:rsid w:val="00B21486"/>
    <w:rsid w:val="00B22B51"/>
    <w:rsid w:val="00B22C5B"/>
    <w:rsid w:val="00B239D1"/>
    <w:rsid w:val="00B30617"/>
    <w:rsid w:val="00B31E6B"/>
    <w:rsid w:val="00B33912"/>
    <w:rsid w:val="00B34F2F"/>
    <w:rsid w:val="00B354E4"/>
    <w:rsid w:val="00B35C26"/>
    <w:rsid w:val="00B35CB7"/>
    <w:rsid w:val="00B37889"/>
    <w:rsid w:val="00B37DFB"/>
    <w:rsid w:val="00B418FB"/>
    <w:rsid w:val="00B42197"/>
    <w:rsid w:val="00B421B6"/>
    <w:rsid w:val="00B42860"/>
    <w:rsid w:val="00B43698"/>
    <w:rsid w:val="00B43A2A"/>
    <w:rsid w:val="00B43B3B"/>
    <w:rsid w:val="00B44289"/>
    <w:rsid w:val="00B44B39"/>
    <w:rsid w:val="00B504C8"/>
    <w:rsid w:val="00B504F8"/>
    <w:rsid w:val="00B5253A"/>
    <w:rsid w:val="00B52BDC"/>
    <w:rsid w:val="00B53660"/>
    <w:rsid w:val="00B53A47"/>
    <w:rsid w:val="00B547BC"/>
    <w:rsid w:val="00B5620B"/>
    <w:rsid w:val="00B60611"/>
    <w:rsid w:val="00B62322"/>
    <w:rsid w:val="00B6314F"/>
    <w:rsid w:val="00B64482"/>
    <w:rsid w:val="00B64F97"/>
    <w:rsid w:val="00B65188"/>
    <w:rsid w:val="00B656CC"/>
    <w:rsid w:val="00B66957"/>
    <w:rsid w:val="00B701F4"/>
    <w:rsid w:val="00B718B8"/>
    <w:rsid w:val="00B7232A"/>
    <w:rsid w:val="00B728D0"/>
    <w:rsid w:val="00B72968"/>
    <w:rsid w:val="00B73303"/>
    <w:rsid w:val="00B73A9F"/>
    <w:rsid w:val="00B73CF1"/>
    <w:rsid w:val="00B7462E"/>
    <w:rsid w:val="00B7680E"/>
    <w:rsid w:val="00B76D99"/>
    <w:rsid w:val="00B77AA4"/>
    <w:rsid w:val="00B82A7F"/>
    <w:rsid w:val="00B82CBC"/>
    <w:rsid w:val="00B851F6"/>
    <w:rsid w:val="00B85ED0"/>
    <w:rsid w:val="00B86744"/>
    <w:rsid w:val="00B91270"/>
    <w:rsid w:val="00B91C2F"/>
    <w:rsid w:val="00B92B4A"/>
    <w:rsid w:val="00B94980"/>
    <w:rsid w:val="00B95CAF"/>
    <w:rsid w:val="00B95EBA"/>
    <w:rsid w:val="00B96B46"/>
    <w:rsid w:val="00B974D5"/>
    <w:rsid w:val="00B97627"/>
    <w:rsid w:val="00B97FCE"/>
    <w:rsid w:val="00BA14FA"/>
    <w:rsid w:val="00BA1878"/>
    <w:rsid w:val="00BA2C19"/>
    <w:rsid w:val="00BA2DB9"/>
    <w:rsid w:val="00BA46B2"/>
    <w:rsid w:val="00BA661A"/>
    <w:rsid w:val="00BB1865"/>
    <w:rsid w:val="00BB5738"/>
    <w:rsid w:val="00BC27DF"/>
    <w:rsid w:val="00BC357B"/>
    <w:rsid w:val="00BC4664"/>
    <w:rsid w:val="00BC47DC"/>
    <w:rsid w:val="00BC4BFB"/>
    <w:rsid w:val="00BC5B0D"/>
    <w:rsid w:val="00BC6379"/>
    <w:rsid w:val="00BC6E64"/>
    <w:rsid w:val="00BD0B35"/>
    <w:rsid w:val="00BD2E97"/>
    <w:rsid w:val="00BD70D2"/>
    <w:rsid w:val="00BE0CA2"/>
    <w:rsid w:val="00BE191D"/>
    <w:rsid w:val="00BE58AF"/>
    <w:rsid w:val="00BE6ABD"/>
    <w:rsid w:val="00BE6C48"/>
    <w:rsid w:val="00BE7F60"/>
    <w:rsid w:val="00BF329B"/>
    <w:rsid w:val="00BF37A3"/>
    <w:rsid w:val="00BF4643"/>
    <w:rsid w:val="00BF4A4C"/>
    <w:rsid w:val="00BF4D5C"/>
    <w:rsid w:val="00BF529D"/>
    <w:rsid w:val="00BF588F"/>
    <w:rsid w:val="00BF7486"/>
    <w:rsid w:val="00BF79DF"/>
    <w:rsid w:val="00C00B7F"/>
    <w:rsid w:val="00C02A3E"/>
    <w:rsid w:val="00C03C0F"/>
    <w:rsid w:val="00C04055"/>
    <w:rsid w:val="00C04C53"/>
    <w:rsid w:val="00C06E76"/>
    <w:rsid w:val="00C1098D"/>
    <w:rsid w:val="00C1241D"/>
    <w:rsid w:val="00C13341"/>
    <w:rsid w:val="00C13A4D"/>
    <w:rsid w:val="00C168CA"/>
    <w:rsid w:val="00C1719D"/>
    <w:rsid w:val="00C20AA9"/>
    <w:rsid w:val="00C21F48"/>
    <w:rsid w:val="00C23193"/>
    <w:rsid w:val="00C2458F"/>
    <w:rsid w:val="00C24D56"/>
    <w:rsid w:val="00C25661"/>
    <w:rsid w:val="00C31F1C"/>
    <w:rsid w:val="00C32EE7"/>
    <w:rsid w:val="00C34610"/>
    <w:rsid w:val="00C348AD"/>
    <w:rsid w:val="00C34EF2"/>
    <w:rsid w:val="00C35AE5"/>
    <w:rsid w:val="00C36D28"/>
    <w:rsid w:val="00C417A9"/>
    <w:rsid w:val="00C42113"/>
    <w:rsid w:val="00C42167"/>
    <w:rsid w:val="00C4257A"/>
    <w:rsid w:val="00C4351E"/>
    <w:rsid w:val="00C44016"/>
    <w:rsid w:val="00C44DDF"/>
    <w:rsid w:val="00C46C5B"/>
    <w:rsid w:val="00C500DC"/>
    <w:rsid w:val="00C5258F"/>
    <w:rsid w:val="00C54B92"/>
    <w:rsid w:val="00C54E64"/>
    <w:rsid w:val="00C57391"/>
    <w:rsid w:val="00C61645"/>
    <w:rsid w:val="00C62BCD"/>
    <w:rsid w:val="00C644E4"/>
    <w:rsid w:val="00C64789"/>
    <w:rsid w:val="00C6555E"/>
    <w:rsid w:val="00C659D6"/>
    <w:rsid w:val="00C65D97"/>
    <w:rsid w:val="00C71B3D"/>
    <w:rsid w:val="00C73D87"/>
    <w:rsid w:val="00C750D7"/>
    <w:rsid w:val="00C80836"/>
    <w:rsid w:val="00C81B8F"/>
    <w:rsid w:val="00C8262F"/>
    <w:rsid w:val="00C82633"/>
    <w:rsid w:val="00C8355A"/>
    <w:rsid w:val="00C83749"/>
    <w:rsid w:val="00C849AE"/>
    <w:rsid w:val="00C865EE"/>
    <w:rsid w:val="00C86A20"/>
    <w:rsid w:val="00C91897"/>
    <w:rsid w:val="00C9473A"/>
    <w:rsid w:val="00C9539B"/>
    <w:rsid w:val="00C958A5"/>
    <w:rsid w:val="00C9672D"/>
    <w:rsid w:val="00C97538"/>
    <w:rsid w:val="00C97F92"/>
    <w:rsid w:val="00CA0CA0"/>
    <w:rsid w:val="00CA5A5F"/>
    <w:rsid w:val="00CA7005"/>
    <w:rsid w:val="00CB0F0E"/>
    <w:rsid w:val="00CB28C3"/>
    <w:rsid w:val="00CB49C6"/>
    <w:rsid w:val="00CB517E"/>
    <w:rsid w:val="00CC0B77"/>
    <w:rsid w:val="00CC2C28"/>
    <w:rsid w:val="00CC6E39"/>
    <w:rsid w:val="00CC7744"/>
    <w:rsid w:val="00CC77AF"/>
    <w:rsid w:val="00CC7ABD"/>
    <w:rsid w:val="00CD261B"/>
    <w:rsid w:val="00CD2993"/>
    <w:rsid w:val="00CD677F"/>
    <w:rsid w:val="00CD70C0"/>
    <w:rsid w:val="00CE5770"/>
    <w:rsid w:val="00CE5A39"/>
    <w:rsid w:val="00CE5F63"/>
    <w:rsid w:val="00CE61D7"/>
    <w:rsid w:val="00CE740E"/>
    <w:rsid w:val="00CF154E"/>
    <w:rsid w:val="00CF187E"/>
    <w:rsid w:val="00CF1C39"/>
    <w:rsid w:val="00CF21E1"/>
    <w:rsid w:val="00CF22D4"/>
    <w:rsid w:val="00CF264E"/>
    <w:rsid w:val="00CF2DA1"/>
    <w:rsid w:val="00CF4B44"/>
    <w:rsid w:val="00CF4CDE"/>
    <w:rsid w:val="00D009B9"/>
    <w:rsid w:val="00D00EC9"/>
    <w:rsid w:val="00D02593"/>
    <w:rsid w:val="00D03DB5"/>
    <w:rsid w:val="00D0494F"/>
    <w:rsid w:val="00D04B92"/>
    <w:rsid w:val="00D04ED1"/>
    <w:rsid w:val="00D050D9"/>
    <w:rsid w:val="00D060B4"/>
    <w:rsid w:val="00D061C6"/>
    <w:rsid w:val="00D06D70"/>
    <w:rsid w:val="00D1096A"/>
    <w:rsid w:val="00D12A9C"/>
    <w:rsid w:val="00D13B3E"/>
    <w:rsid w:val="00D145E1"/>
    <w:rsid w:val="00D14B0B"/>
    <w:rsid w:val="00D15162"/>
    <w:rsid w:val="00D176CE"/>
    <w:rsid w:val="00D1778E"/>
    <w:rsid w:val="00D20D70"/>
    <w:rsid w:val="00D22D58"/>
    <w:rsid w:val="00D27EBC"/>
    <w:rsid w:val="00D27F5C"/>
    <w:rsid w:val="00D27F7F"/>
    <w:rsid w:val="00D322C3"/>
    <w:rsid w:val="00D327A4"/>
    <w:rsid w:val="00D328A2"/>
    <w:rsid w:val="00D347A0"/>
    <w:rsid w:val="00D369BB"/>
    <w:rsid w:val="00D36F94"/>
    <w:rsid w:val="00D3768F"/>
    <w:rsid w:val="00D37CC3"/>
    <w:rsid w:val="00D40461"/>
    <w:rsid w:val="00D40B75"/>
    <w:rsid w:val="00D41C43"/>
    <w:rsid w:val="00D4236E"/>
    <w:rsid w:val="00D425AF"/>
    <w:rsid w:val="00D4273B"/>
    <w:rsid w:val="00D43669"/>
    <w:rsid w:val="00D4454C"/>
    <w:rsid w:val="00D44F14"/>
    <w:rsid w:val="00D455FD"/>
    <w:rsid w:val="00D4687E"/>
    <w:rsid w:val="00D47A89"/>
    <w:rsid w:val="00D47AEF"/>
    <w:rsid w:val="00D51125"/>
    <w:rsid w:val="00D53241"/>
    <w:rsid w:val="00D55D77"/>
    <w:rsid w:val="00D577D7"/>
    <w:rsid w:val="00D57B69"/>
    <w:rsid w:val="00D7238C"/>
    <w:rsid w:val="00D7533D"/>
    <w:rsid w:val="00D76065"/>
    <w:rsid w:val="00D76600"/>
    <w:rsid w:val="00D76F3E"/>
    <w:rsid w:val="00D81471"/>
    <w:rsid w:val="00D8352F"/>
    <w:rsid w:val="00D8359E"/>
    <w:rsid w:val="00D90AA5"/>
    <w:rsid w:val="00D912AB"/>
    <w:rsid w:val="00D917AB"/>
    <w:rsid w:val="00D918A6"/>
    <w:rsid w:val="00D919D9"/>
    <w:rsid w:val="00D934FA"/>
    <w:rsid w:val="00D94115"/>
    <w:rsid w:val="00D948C3"/>
    <w:rsid w:val="00D94C42"/>
    <w:rsid w:val="00DA0A0B"/>
    <w:rsid w:val="00DA1993"/>
    <w:rsid w:val="00DA27D0"/>
    <w:rsid w:val="00DB00A1"/>
    <w:rsid w:val="00DB3433"/>
    <w:rsid w:val="00DB45FB"/>
    <w:rsid w:val="00DB48D5"/>
    <w:rsid w:val="00DB5E64"/>
    <w:rsid w:val="00DB6CD4"/>
    <w:rsid w:val="00DB7E9F"/>
    <w:rsid w:val="00DC162F"/>
    <w:rsid w:val="00DC2554"/>
    <w:rsid w:val="00DC28D8"/>
    <w:rsid w:val="00DC3DB5"/>
    <w:rsid w:val="00DC66A7"/>
    <w:rsid w:val="00DC69B1"/>
    <w:rsid w:val="00DC70B4"/>
    <w:rsid w:val="00DD0442"/>
    <w:rsid w:val="00DD1386"/>
    <w:rsid w:val="00DD1FD7"/>
    <w:rsid w:val="00DD266D"/>
    <w:rsid w:val="00DD2FF5"/>
    <w:rsid w:val="00DD3802"/>
    <w:rsid w:val="00DD3D85"/>
    <w:rsid w:val="00DD459E"/>
    <w:rsid w:val="00DE2A66"/>
    <w:rsid w:val="00DE3036"/>
    <w:rsid w:val="00DE32BA"/>
    <w:rsid w:val="00DE3E69"/>
    <w:rsid w:val="00DE4A58"/>
    <w:rsid w:val="00DE54C6"/>
    <w:rsid w:val="00DE5713"/>
    <w:rsid w:val="00DE7E7A"/>
    <w:rsid w:val="00DF5C27"/>
    <w:rsid w:val="00DF5FAD"/>
    <w:rsid w:val="00DF60AF"/>
    <w:rsid w:val="00DF6AC0"/>
    <w:rsid w:val="00DF7D95"/>
    <w:rsid w:val="00DF7E0D"/>
    <w:rsid w:val="00E000A8"/>
    <w:rsid w:val="00E0248A"/>
    <w:rsid w:val="00E02ABD"/>
    <w:rsid w:val="00E04DB4"/>
    <w:rsid w:val="00E0539B"/>
    <w:rsid w:val="00E05728"/>
    <w:rsid w:val="00E059BD"/>
    <w:rsid w:val="00E05CF3"/>
    <w:rsid w:val="00E06CA0"/>
    <w:rsid w:val="00E06E82"/>
    <w:rsid w:val="00E07ACD"/>
    <w:rsid w:val="00E07CB9"/>
    <w:rsid w:val="00E07F0A"/>
    <w:rsid w:val="00E1005D"/>
    <w:rsid w:val="00E10865"/>
    <w:rsid w:val="00E10B6D"/>
    <w:rsid w:val="00E110C9"/>
    <w:rsid w:val="00E12902"/>
    <w:rsid w:val="00E12E4C"/>
    <w:rsid w:val="00E13C5E"/>
    <w:rsid w:val="00E14BE7"/>
    <w:rsid w:val="00E16F1C"/>
    <w:rsid w:val="00E17282"/>
    <w:rsid w:val="00E26135"/>
    <w:rsid w:val="00E27102"/>
    <w:rsid w:val="00E279EB"/>
    <w:rsid w:val="00E32DBA"/>
    <w:rsid w:val="00E34C58"/>
    <w:rsid w:val="00E373A6"/>
    <w:rsid w:val="00E41FB1"/>
    <w:rsid w:val="00E429FB"/>
    <w:rsid w:val="00E44A84"/>
    <w:rsid w:val="00E50D07"/>
    <w:rsid w:val="00E5206D"/>
    <w:rsid w:val="00E541BB"/>
    <w:rsid w:val="00E55E1B"/>
    <w:rsid w:val="00E5602D"/>
    <w:rsid w:val="00E56C1C"/>
    <w:rsid w:val="00E579C4"/>
    <w:rsid w:val="00E57DB1"/>
    <w:rsid w:val="00E65994"/>
    <w:rsid w:val="00E70102"/>
    <w:rsid w:val="00E709A5"/>
    <w:rsid w:val="00E7304D"/>
    <w:rsid w:val="00E73248"/>
    <w:rsid w:val="00E73CF3"/>
    <w:rsid w:val="00E77BC8"/>
    <w:rsid w:val="00E812DC"/>
    <w:rsid w:val="00E85B51"/>
    <w:rsid w:val="00E85CF3"/>
    <w:rsid w:val="00E867DB"/>
    <w:rsid w:val="00E90CA2"/>
    <w:rsid w:val="00E92B43"/>
    <w:rsid w:val="00E93375"/>
    <w:rsid w:val="00E93601"/>
    <w:rsid w:val="00E93846"/>
    <w:rsid w:val="00E9462E"/>
    <w:rsid w:val="00E96CA7"/>
    <w:rsid w:val="00EA13DA"/>
    <w:rsid w:val="00EA15FA"/>
    <w:rsid w:val="00EA32AF"/>
    <w:rsid w:val="00EA44C6"/>
    <w:rsid w:val="00EA4A87"/>
    <w:rsid w:val="00EA6975"/>
    <w:rsid w:val="00EA754E"/>
    <w:rsid w:val="00EA7678"/>
    <w:rsid w:val="00EA7941"/>
    <w:rsid w:val="00EB0129"/>
    <w:rsid w:val="00EB2787"/>
    <w:rsid w:val="00EB29A5"/>
    <w:rsid w:val="00EB4D52"/>
    <w:rsid w:val="00EC1DA5"/>
    <w:rsid w:val="00EC250D"/>
    <w:rsid w:val="00EC25F7"/>
    <w:rsid w:val="00EC7B37"/>
    <w:rsid w:val="00ED000C"/>
    <w:rsid w:val="00ED44F2"/>
    <w:rsid w:val="00ED7B56"/>
    <w:rsid w:val="00EE0498"/>
    <w:rsid w:val="00EE0564"/>
    <w:rsid w:val="00EE0A16"/>
    <w:rsid w:val="00EE34EB"/>
    <w:rsid w:val="00EE559A"/>
    <w:rsid w:val="00EF2AC5"/>
    <w:rsid w:val="00EF2BD7"/>
    <w:rsid w:val="00EF31A3"/>
    <w:rsid w:val="00EF6445"/>
    <w:rsid w:val="00EF74A1"/>
    <w:rsid w:val="00EF7BAF"/>
    <w:rsid w:val="00F026AD"/>
    <w:rsid w:val="00F057B8"/>
    <w:rsid w:val="00F07040"/>
    <w:rsid w:val="00F075BE"/>
    <w:rsid w:val="00F13567"/>
    <w:rsid w:val="00F13D11"/>
    <w:rsid w:val="00F15E84"/>
    <w:rsid w:val="00F1741F"/>
    <w:rsid w:val="00F17B62"/>
    <w:rsid w:val="00F220D2"/>
    <w:rsid w:val="00F22FDA"/>
    <w:rsid w:val="00F2328F"/>
    <w:rsid w:val="00F2541D"/>
    <w:rsid w:val="00F2568F"/>
    <w:rsid w:val="00F25F49"/>
    <w:rsid w:val="00F26D91"/>
    <w:rsid w:val="00F27572"/>
    <w:rsid w:val="00F27F8E"/>
    <w:rsid w:val="00F3018E"/>
    <w:rsid w:val="00F337C6"/>
    <w:rsid w:val="00F3495A"/>
    <w:rsid w:val="00F352BE"/>
    <w:rsid w:val="00F369A1"/>
    <w:rsid w:val="00F3727C"/>
    <w:rsid w:val="00F374C1"/>
    <w:rsid w:val="00F3784F"/>
    <w:rsid w:val="00F37F8E"/>
    <w:rsid w:val="00F4165A"/>
    <w:rsid w:val="00F43C18"/>
    <w:rsid w:val="00F464AA"/>
    <w:rsid w:val="00F46EB1"/>
    <w:rsid w:val="00F4747D"/>
    <w:rsid w:val="00F4789D"/>
    <w:rsid w:val="00F519A9"/>
    <w:rsid w:val="00F522FD"/>
    <w:rsid w:val="00F530E9"/>
    <w:rsid w:val="00F532DD"/>
    <w:rsid w:val="00F53B05"/>
    <w:rsid w:val="00F5537C"/>
    <w:rsid w:val="00F55570"/>
    <w:rsid w:val="00F555B6"/>
    <w:rsid w:val="00F6087D"/>
    <w:rsid w:val="00F6350C"/>
    <w:rsid w:val="00F64786"/>
    <w:rsid w:val="00F64C0A"/>
    <w:rsid w:val="00F65EBA"/>
    <w:rsid w:val="00F66746"/>
    <w:rsid w:val="00F6785B"/>
    <w:rsid w:val="00F700CD"/>
    <w:rsid w:val="00F7082B"/>
    <w:rsid w:val="00F7198E"/>
    <w:rsid w:val="00F72DB8"/>
    <w:rsid w:val="00F730CE"/>
    <w:rsid w:val="00F74F25"/>
    <w:rsid w:val="00F7549A"/>
    <w:rsid w:val="00F767E2"/>
    <w:rsid w:val="00F76918"/>
    <w:rsid w:val="00F76E5C"/>
    <w:rsid w:val="00F816D7"/>
    <w:rsid w:val="00F81C2D"/>
    <w:rsid w:val="00F82116"/>
    <w:rsid w:val="00F82E3D"/>
    <w:rsid w:val="00F82E65"/>
    <w:rsid w:val="00F906AD"/>
    <w:rsid w:val="00F90CFB"/>
    <w:rsid w:val="00F9165F"/>
    <w:rsid w:val="00F91F11"/>
    <w:rsid w:val="00F92298"/>
    <w:rsid w:val="00F93117"/>
    <w:rsid w:val="00F933D9"/>
    <w:rsid w:val="00F93AB3"/>
    <w:rsid w:val="00F946A3"/>
    <w:rsid w:val="00F95E78"/>
    <w:rsid w:val="00F97651"/>
    <w:rsid w:val="00F97A1D"/>
    <w:rsid w:val="00FA05C9"/>
    <w:rsid w:val="00FA060E"/>
    <w:rsid w:val="00FA3F93"/>
    <w:rsid w:val="00FA427F"/>
    <w:rsid w:val="00FA50CD"/>
    <w:rsid w:val="00FA60B8"/>
    <w:rsid w:val="00FA67CF"/>
    <w:rsid w:val="00FA7118"/>
    <w:rsid w:val="00FA76F6"/>
    <w:rsid w:val="00FA7BCB"/>
    <w:rsid w:val="00FB0B44"/>
    <w:rsid w:val="00FB27AF"/>
    <w:rsid w:val="00FB2C29"/>
    <w:rsid w:val="00FB34C6"/>
    <w:rsid w:val="00FB558B"/>
    <w:rsid w:val="00FC43DC"/>
    <w:rsid w:val="00FC4997"/>
    <w:rsid w:val="00FC61E1"/>
    <w:rsid w:val="00FC74EB"/>
    <w:rsid w:val="00FD3BB7"/>
    <w:rsid w:val="00FD4498"/>
    <w:rsid w:val="00FD5168"/>
    <w:rsid w:val="00FD6171"/>
    <w:rsid w:val="00FD65B7"/>
    <w:rsid w:val="00FD71EA"/>
    <w:rsid w:val="00FE483F"/>
    <w:rsid w:val="00FE70F4"/>
    <w:rsid w:val="00FF138F"/>
    <w:rsid w:val="00FF484C"/>
    <w:rsid w:val="00FF4F8E"/>
    <w:rsid w:val="00FF6704"/>
    <w:rsid w:val="00FF68F9"/>
    <w:rsid w:val="00FF6F30"/>
    <w:rsid w:val="00FF779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137CFE37"/>
  <w15:docId w15:val="{76FB9F6F-67FE-4A15-A80F-1D8BEA158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qFormat="1"/>
    <w:lsdException w:name="List Bullet 4" w:semiHidden="1" w:unhideWhenUsed="1"/>
    <w:lsdException w:name="List Bullet 5" w:semiHidden="1" w:unhideWhenUsed="1"/>
    <w:lsdException w:name="List Number 2" w:uiPriority="2" w:qFormat="1"/>
    <w:lsdException w:name="List Number 3" w:semiHidden="1" w:uiPriority="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7"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838"/>
    <w:pPr>
      <w:adjustRightInd w:val="0"/>
      <w:snapToGrid w:val="0"/>
      <w:spacing w:after="113" w:line="240" w:lineRule="atLeast"/>
    </w:pPr>
    <w:rPr>
      <w:rFonts w:asciiTheme="minorHAnsi" w:hAnsiTheme="minorHAnsi"/>
      <w:color w:val="000000" w:themeColor="text2"/>
      <w:sz w:val="22"/>
    </w:rPr>
  </w:style>
  <w:style w:type="paragraph" w:styleId="Heading1">
    <w:name w:val="heading 1"/>
    <w:basedOn w:val="Normal"/>
    <w:next w:val="Normal"/>
    <w:link w:val="Heading1Char"/>
    <w:uiPriority w:val="9"/>
    <w:qFormat/>
    <w:rsid w:val="00B96B46"/>
    <w:pPr>
      <w:spacing w:after="160" w:line="672" w:lineRule="atLeast"/>
      <w:outlineLvl w:val="0"/>
    </w:pPr>
    <w:rPr>
      <w:b/>
      <w:color w:val="004976" w:themeColor="background2"/>
      <w:sz w:val="56"/>
    </w:rPr>
  </w:style>
  <w:style w:type="paragraph" w:styleId="Heading2">
    <w:name w:val="heading 2"/>
    <w:basedOn w:val="Normal"/>
    <w:next w:val="Normal"/>
    <w:link w:val="Heading2Char"/>
    <w:uiPriority w:val="9"/>
    <w:qFormat/>
    <w:rsid w:val="00B96B46"/>
    <w:pPr>
      <w:keepNext/>
      <w:keepLines/>
      <w:spacing w:after="80"/>
      <w:outlineLvl w:val="1"/>
    </w:pPr>
    <w:rPr>
      <w:rFonts w:asciiTheme="majorHAnsi" w:eastAsiaTheme="majorEastAsia" w:hAnsiTheme="majorHAnsi" w:cstheme="majorBidi"/>
      <w:b/>
      <w:bCs/>
      <w:color w:val="004976" w:themeColor="background2"/>
      <w:sz w:val="32"/>
      <w:szCs w:val="26"/>
    </w:rPr>
  </w:style>
  <w:style w:type="paragraph" w:styleId="Heading3">
    <w:name w:val="heading 3"/>
    <w:basedOn w:val="Normal"/>
    <w:next w:val="Normal"/>
    <w:link w:val="Heading3Char"/>
    <w:qFormat/>
    <w:rsid w:val="00B96B46"/>
    <w:pPr>
      <w:keepNext/>
      <w:keepLines/>
      <w:outlineLvl w:val="2"/>
    </w:pPr>
    <w:rPr>
      <w:rFonts w:asciiTheme="majorHAnsi" w:eastAsiaTheme="majorEastAsia" w:hAnsiTheme="majorHAnsi" w:cstheme="majorBidi"/>
      <w:b/>
      <w:bCs/>
      <w:color w:val="004976" w:themeColor="background2"/>
      <w:sz w:val="28"/>
    </w:rPr>
  </w:style>
  <w:style w:type="paragraph" w:styleId="Heading4">
    <w:name w:val="heading 4"/>
    <w:basedOn w:val="Normal"/>
    <w:next w:val="Normal"/>
    <w:link w:val="Heading4Char"/>
    <w:uiPriority w:val="9"/>
    <w:semiHidden/>
    <w:qFormat/>
    <w:rsid w:val="00AD2263"/>
    <w:pPr>
      <w:keepNext/>
      <w:keepLines/>
      <w:spacing w:after="14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AD2263"/>
    <w:pPr>
      <w:keepNext/>
      <w:keepLines/>
      <w:spacing w:before="200" w:after="0"/>
      <w:outlineLvl w:val="4"/>
    </w:pPr>
    <w:rPr>
      <w:rFonts w:asciiTheme="majorHAnsi" w:eastAsiaTheme="majorEastAsia" w:hAnsiTheme="majorHAnsi" w:cstheme="majorBidi"/>
      <w:color w:val="00243A" w:themeColor="accent1" w:themeShade="7F"/>
    </w:rPr>
  </w:style>
  <w:style w:type="paragraph" w:styleId="Heading6">
    <w:name w:val="heading 6"/>
    <w:basedOn w:val="Normal"/>
    <w:next w:val="Normal"/>
    <w:link w:val="Heading6Char"/>
    <w:uiPriority w:val="9"/>
    <w:semiHidden/>
    <w:unhideWhenUsed/>
    <w:qFormat/>
    <w:rsid w:val="00AD2263"/>
    <w:pPr>
      <w:keepNext/>
      <w:keepLines/>
      <w:spacing w:before="200" w:after="0"/>
      <w:outlineLvl w:val="5"/>
    </w:pPr>
    <w:rPr>
      <w:rFonts w:asciiTheme="majorHAnsi" w:eastAsiaTheme="majorEastAsia" w:hAnsiTheme="majorHAnsi" w:cstheme="majorBidi"/>
      <w:i/>
      <w:iCs/>
      <w:color w:val="00243A" w:themeColor="accent1" w:themeShade="7F"/>
    </w:rPr>
  </w:style>
  <w:style w:type="paragraph" w:styleId="Heading7">
    <w:name w:val="heading 7"/>
    <w:basedOn w:val="Normal"/>
    <w:next w:val="Normal"/>
    <w:link w:val="Heading7Char"/>
    <w:uiPriority w:val="9"/>
    <w:semiHidden/>
    <w:unhideWhenUsed/>
    <w:qFormat/>
    <w:rsid w:val="00AD22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26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D226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4B3"/>
    <w:rPr>
      <w:rFonts w:asciiTheme="minorHAnsi" w:hAnsiTheme="minorHAnsi"/>
      <w:b/>
      <w:color w:val="004976" w:themeColor="background2"/>
      <w:sz w:val="56"/>
    </w:rPr>
  </w:style>
  <w:style w:type="character" w:customStyle="1" w:styleId="Heading2Char">
    <w:name w:val="Heading 2 Char"/>
    <w:basedOn w:val="DefaultParagraphFont"/>
    <w:link w:val="Heading2"/>
    <w:uiPriority w:val="9"/>
    <w:rsid w:val="002874B3"/>
    <w:rPr>
      <w:rFonts w:asciiTheme="majorHAnsi" w:eastAsiaTheme="majorEastAsia" w:hAnsiTheme="majorHAnsi" w:cstheme="majorBidi"/>
      <w:b/>
      <w:bCs/>
      <w:color w:val="004976" w:themeColor="background2"/>
      <w:sz w:val="32"/>
      <w:szCs w:val="26"/>
    </w:rPr>
  </w:style>
  <w:style w:type="character" w:customStyle="1" w:styleId="Heading3Char">
    <w:name w:val="Heading 3 Char"/>
    <w:basedOn w:val="DefaultParagraphFont"/>
    <w:link w:val="Heading3"/>
    <w:rsid w:val="002874B3"/>
    <w:rPr>
      <w:rFonts w:asciiTheme="majorHAnsi" w:eastAsiaTheme="majorEastAsia" w:hAnsiTheme="majorHAnsi" w:cstheme="majorBidi"/>
      <w:b/>
      <w:bCs/>
      <w:color w:val="004976" w:themeColor="background2"/>
      <w:sz w:val="28"/>
    </w:rPr>
  </w:style>
  <w:style w:type="paragraph" w:styleId="FootnoteText">
    <w:name w:val="footnote text"/>
    <w:basedOn w:val="Normal"/>
    <w:link w:val="FootnoteTextChar"/>
    <w:uiPriority w:val="99"/>
    <w:rsid w:val="00AE10E8"/>
    <w:pPr>
      <w:pBdr>
        <w:top w:val="single" w:sz="4" w:space="8" w:color="auto"/>
      </w:pBdr>
      <w:tabs>
        <w:tab w:val="left" w:pos="113"/>
      </w:tabs>
      <w:spacing w:after="40" w:line="160" w:lineRule="atLeast"/>
      <w:ind w:left="170" w:hanging="170"/>
    </w:pPr>
  </w:style>
  <w:style w:type="character" w:customStyle="1" w:styleId="FootnoteTextChar">
    <w:name w:val="Footnote Text Char"/>
    <w:basedOn w:val="DefaultParagraphFont"/>
    <w:link w:val="FootnoteText"/>
    <w:uiPriority w:val="99"/>
    <w:rsid w:val="00AE10E8"/>
    <w:rPr>
      <w:rFonts w:asciiTheme="minorHAnsi" w:hAnsiTheme="minorHAnsi"/>
      <w:color w:val="000000" w:themeColor="text2"/>
      <w:sz w:val="22"/>
    </w:rPr>
  </w:style>
  <w:style w:type="character" w:styleId="FootnoteReference">
    <w:name w:val="footnote reference"/>
    <w:basedOn w:val="DefaultParagraphFont"/>
    <w:uiPriority w:val="99"/>
    <w:rsid w:val="00382838"/>
    <w:rPr>
      <w:rFonts w:asciiTheme="minorHAnsi" w:hAnsiTheme="minorHAnsi"/>
      <w:sz w:val="20"/>
      <w:vertAlign w:val="superscript"/>
    </w:rPr>
  </w:style>
  <w:style w:type="table" w:customStyle="1" w:styleId="CECouncil">
    <w:name w:val="CE Council"/>
    <w:basedOn w:val="TableNormal"/>
    <w:uiPriority w:val="99"/>
    <w:rsid w:val="001F4950"/>
    <w:rPr>
      <w:rFonts w:asciiTheme="minorHAnsi" w:hAnsiTheme="minorHAnsi"/>
    </w:rPr>
    <w:tblPr>
      <w:tblStyleRowBandSize w:val="1"/>
      <w:tblStyleColBandSize w:val="1"/>
    </w:tblPr>
    <w:tblStylePr w:type="firstRow">
      <w:tblPr/>
      <w:tcPr>
        <w:tcBorders>
          <w:top w:val="nil"/>
          <w:left w:val="nil"/>
          <w:bottom w:val="nil"/>
          <w:right w:val="nil"/>
          <w:insideH w:val="nil"/>
          <w:insideV w:val="nil"/>
          <w:tl2br w:val="nil"/>
          <w:tr2bl w:val="nil"/>
        </w:tcBorders>
      </w:tcPr>
    </w:tblStylePr>
    <w:tblStylePr w:type="firstCol">
      <w:rPr>
        <w:b w:val="0"/>
      </w:rPr>
    </w:tblStylePr>
    <w:tblStylePr w:type="band1Horz">
      <w:tblPr/>
      <w:tcPr>
        <w:shd w:val="clear" w:color="auto" w:fill="E0E1E3"/>
      </w:tcPr>
    </w:tblStylePr>
  </w:style>
  <w:style w:type="numbering" w:customStyle="1" w:styleId="Bullets">
    <w:name w:val="Bullets"/>
    <w:uiPriority w:val="99"/>
    <w:rsid w:val="008530B7"/>
    <w:pPr>
      <w:numPr>
        <w:numId w:val="5"/>
      </w:numPr>
    </w:pPr>
  </w:style>
  <w:style w:type="paragraph" w:customStyle="1" w:styleId="Heading1Numbered">
    <w:name w:val="Heading 1 Numbered"/>
    <w:basedOn w:val="Heading1"/>
    <w:next w:val="Normal"/>
    <w:semiHidden/>
    <w:qFormat/>
    <w:rsid w:val="007F310B"/>
    <w:pPr>
      <w:framePr w:wrap="around" w:hAnchor="text"/>
      <w:numPr>
        <w:numId w:val="6"/>
      </w:numPr>
    </w:pPr>
  </w:style>
  <w:style w:type="paragraph" w:styleId="ListBullet">
    <w:name w:val="List Bullet"/>
    <w:basedOn w:val="Normal"/>
    <w:uiPriority w:val="99"/>
    <w:qFormat/>
    <w:rsid w:val="00427A7A"/>
    <w:pPr>
      <w:numPr>
        <w:numId w:val="18"/>
      </w:numPr>
    </w:pPr>
    <w:rPr>
      <w:rFonts w:eastAsia="MS Mincho"/>
      <w:lang w:eastAsia="ja-JP"/>
    </w:rPr>
  </w:style>
  <w:style w:type="paragraph" w:styleId="ListBullet2">
    <w:name w:val="List Bullet 2"/>
    <w:basedOn w:val="Normal"/>
    <w:uiPriority w:val="2"/>
    <w:qFormat/>
    <w:rsid w:val="00427A7A"/>
    <w:pPr>
      <w:numPr>
        <w:ilvl w:val="1"/>
        <w:numId w:val="18"/>
      </w:numPr>
      <w:contextualSpacing/>
    </w:pPr>
    <w:rPr>
      <w:rFonts w:eastAsia="MS Mincho"/>
      <w:lang w:eastAsia="ja-JP"/>
    </w:rPr>
  </w:style>
  <w:style w:type="paragraph" w:customStyle="1" w:styleId="Heading2Numbered">
    <w:name w:val="Heading 2 Numbered"/>
    <w:basedOn w:val="Heading2"/>
    <w:next w:val="Normal"/>
    <w:semiHidden/>
    <w:qFormat/>
    <w:rsid w:val="007F310B"/>
    <w:pPr>
      <w:numPr>
        <w:ilvl w:val="1"/>
        <w:numId w:val="6"/>
      </w:numPr>
    </w:pPr>
  </w:style>
  <w:style w:type="paragraph" w:customStyle="1" w:styleId="Heading3Numbered">
    <w:name w:val="Heading 3 Numbered"/>
    <w:basedOn w:val="Heading3"/>
    <w:next w:val="Normal"/>
    <w:semiHidden/>
    <w:qFormat/>
    <w:rsid w:val="007F310B"/>
    <w:pPr>
      <w:numPr>
        <w:ilvl w:val="2"/>
        <w:numId w:val="6"/>
      </w:numPr>
    </w:pPr>
  </w:style>
  <w:style w:type="numbering" w:customStyle="1" w:styleId="NumberedHeadings">
    <w:name w:val="Numbered Headings"/>
    <w:uiPriority w:val="99"/>
    <w:rsid w:val="007F310B"/>
    <w:pPr>
      <w:numPr>
        <w:numId w:val="6"/>
      </w:numPr>
    </w:pPr>
  </w:style>
  <w:style w:type="numbering" w:customStyle="1" w:styleId="ListNumbers">
    <w:name w:val="List Numbers"/>
    <w:uiPriority w:val="99"/>
    <w:rsid w:val="006C6E57"/>
    <w:pPr>
      <w:numPr>
        <w:numId w:val="7"/>
      </w:numPr>
    </w:pPr>
  </w:style>
  <w:style w:type="paragraph" w:styleId="ListNumber">
    <w:name w:val="List Number"/>
    <w:basedOn w:val="Normal"/>
    <w:uiPriority w:val="2"/>
    <w:qFormat/>
    <w:rsid w:val="00665B4E"/>
    <w:pPr>
      <w:numPr>
        <w:numId w:val="15"/>
      </w:numPr>
      <w:ind w:left="255" w:hanging="255"/>
    </w:pPr>
    <w:rPr>
      <w:color w:val="000000" w:themeColor="text1"/>
    </w:rPr>
  </w:style>
  <w:style w:type="paragraph" w:styleId="ListNumber2">
    <w:name w:val="List Number 2"/>
    <w:basedOn w:val="Normal"/>
    <w:uiPriority w:val="2"/>
    <w:qFormat/>
    <w:rsid w:val="00665B4E"/>
    <w:pPr>
      <w:numPr>
        <w:numId w:val="16"/>
      </w:numPr>
      <w:ind w:left="510" w:hanging="255"/>
    </w:pPr>
    <w:rPr>
      <w:color w:val="000000" w:themeColor="text1"/>
    </w:rPr>
  </w:style>
  <w:style w:type="paragraph" w:styleId="Header">
    <w:name w:val="header"/>
    <w:basedOn w:val="Normal"/>
    <w:link w:val="HeaderChar"/>
    <w:uiPriority w:val="99"/>
    <w:rsid w:val="00F64C0A"/>
    <w:pPr>
      <w:spacing w:after="0" w:line="240" w:lineRule="auto"/>
    </w:pPr>
    <w:rPr>
      <w:sz w:val="13"/>
    </w:rPr>
  </w:style>
  <w:style w:type="character" w:customStyle="1" w:styleId="HeaderChar">
    <w:name w:val="Header Char"/>
    <w:basedOn w:val="DefaultParagraphFont"/>
    <w:link w:val="Header"/>
    <w:uiPriority w:val="99"/>
    <w:rsid w:val="00F64C0A"/>
    <w:rPr>
      <w:rFonts w:asciiTheme="minorHAnsi" w:hAnsiTheme="minorHAnsi"/>
      <w:color w:val="000000" w:themeColor="text2"/>
      <w:sz w:val="13"/>
    </w:rPr>
  </w:style>
  <w:style w:type="paragraph" w:styleId="Footer">
    <w:name w:val="footer"/>
    <w:basedOn w:val="Normal"/>
    <w:link w:val="FooterChar"/>
    <w:uiPriority w:val="99"/>
    <w:rsid w:val="00964726"/>
    <w:pPr>
      <w:spacing w:after="0" w:line="240" w:lineRule="auto"/>
    </w:pPr>
    <w:rPr>
      <w:color w:val="004976" w:themeColor="background2"/>
      <w:sz w:val="18"/>
    </w:rPr>
  </w:style>
  <w:style w:type="character" w:customStyle="1" w:styleId="FooterChar">
    <w:name w:val="Footer Char"/>
    <w:basedOn w:val="DefaultParagraphFont"/>
    <w:link w:val="Footer"/>
    <w:uiPriority w:val="99"/>
    <w:rsid w:val="00964726"/>
    <w:rPr>
      <w:rFonts w:asciiTheme="minorHAnsi" w:hAnsiTheme="minorHAnsi"/>
      <w:color w:val="004976" w:themeColor="background2"/>
      <w:sz w:val="18"/>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004976" w:themeColor="background2"/>
      <w:sz w:val="16"/>
      <w:szCs w:val="16"/>
    </w:rPr>
  </w:style>
  <w:style w:type="table" w:styleId="TableGrid">
    <w:name w:val="Table Grid"/>
    <w:basedOn w:val="TableNormal"/>
    <w:uiPriority w:val="3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semiHidden/>
    <w:rsid w:val="0099784A"/>
    <w:rPr>
      <w:rFonts w:asciiTheme="majorHAnsi" w:eastAsiaTheme="majorEastAsia" w:hAnsiTheme="majorHAnsi" w:cstheme="majorBidi"/>
      <w:b/>
      <w:bCs/>
      <w:iCs/>
      <w:color w:val="000000" w:themeColor="text1"/>
      <w:sz w:val="18"/>
    </w:rPr>
  </w:style>
  <w:style w:type="paragraph" w:customStyle="1" w:styleId="Heading4Numbered">
    <w:name w:val="Heading 4 Numbered"/>
    <w:basedOn w:val="Heading4"/>
    <w:next w:val="Normal"/>
    <w:semiHidden/>
    <w:qFormat/>
    <w:rsid w:val="007F310B"/>
    <w:pPr>
      <w:numPr>
        <w:ilvl w:val="3"/>
        <w:numId w:val="6"/>
      </w:numPr>
    </w:pPr>
  </w:style>
  <w:style w:type="numbering" w:customStyle="1" w:styleId="ListBullets">
    <w:name w:val="ListBullets"/>
    <w:uiPriority w:val="99"/>
    <w:rsid w:val="004D48CF"/>
    <w:pPr>
      <w:numPr>
        <w:numId w:val="17"/>
      </w:numPr>
    </w:pPr>
  </w:style>
  <w:style w:type="numbering" w:customStyle="1" w:styleId="ListNumbers0">
    <w:name w:val="ListNumbers"/>
    <w:uiPriority w:val="99"/>
    <w:rsid w:val="00862DEC"/>
    <w:pPr>
      <w:numPr>
        <w:numId w:val="12"/>
      </w:numPr>
    </w:pPr>
  </w:style>
  <w:style w:type="paragraph" w:customStyle="1" w:styleId="TableHeading">
    <w:name w:val="Table Heading"/>
    <w:basedOn w:val="TableText"/>
    <w:uiPriority w:val="3"/>
    <w:qFormat/>
    <w:rsid w:val="00B96B46"/>
    <w:rPr>
      <w:rFonts w:asciiTheme="majorHAnsi" w:hAnsiTheme="majorHAnsi"/>
      <w:b/>
    </w:rPr>
  </w:style>
  <w:style w:type="paragraph" w:customStyle="1" w:styleId="TableText">
    <w:name w:val="Table Text"/>
    <w:basedOn w:val="Normal"/>
    <w:uiPriority w:val="3"/>
    <w:qFormat/>
    <w:rsid w:val="00B96B46"/>
    <w:pPr>
      <w:adjustRightInd/>
      <w:snapToGrid/>
      <w:spacing w:before="80" w:after="80" w:line="240" w:lineRule="auto"/>
    </w:pPr>
    <w:rPr>
      <w:rFonts w:eastAsia="Times New Roman"/>
      <w:color w:val="004976" w:themeColor="background2"/>
      <w:spacing w:val="-3"/>
      <w:szCs w:val="19"/>
      <w:lang w:eastAsia="en-AU"/>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004976" w:themeColor="accent1"/>
        <w:left w:val="single" w:sz="8" w:space="0" w:color="004976" w:themeColor="accent1"/>
        <w:bottom w:val="single" w:sz="8" w:space="0" w:color="004976" w:themeColor="accent1"/>
        <w:right w:val="single" w:sz="8" w:space="0" w:color="004976"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004976" w:themeFill="accent1"/>
      </w:tcPr>
    </w:tblStylePr>
    <w:tblStylePr w:type="lastRow">
      <w:pPr>
        <w:spacing w:before="0" w:after="0" w:line="240" w:lineRule="auto"/>
      </w:pPr>
      <w:rPr>
        <w:b/>
        <w:bCs/>
      </w:rPr>
      <w:tblPr/>
      <w:tcPr>
        <w:tcBorders>
          <w:top w:val="double" w:sz="6" w:space="0" w:color="004976" w:themeColor="accent1"/>
          <w:left w:val="single" w:sz="8" w:space="0" w:color="004976" w:themeColor="accent1"/>
          <w:bottom w:val="single" w:sz="8" w:space="0" w:color="004976" w:themeColor="accent1"/>
          <w:right w:val="single" w:sz="8" w:space="0" w:color="004976" w:themeColor="accent1"/>
        </w:tcBorders>
      </w:tcPr>
    </w:tblStylePr>
    <w:tblStylePr w:type="firstCol">
      <w:rPr>
        <w:b/>
        <w:bCs/>
      </w:rPr>
    </w:tblStylePr>
    <w:tblStylePr w:type="lastCol">
      <w:rPr>
        <w:b/>
        <w:bCs/>
      </w:rPr>
    </w:tblStylePr>
    <w:tblStylePr w:type="band1Vert">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tblStylePr w:type="band1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0085D8" w:themeColor="background2" w:themeTint="BF"/>
        <w:left w:val="single" w:sz="8" w:space="0" w:color="0085D8" w:themeColor="background2" w:themeTint="BF"/>
        <w:bottom w:val="single" w:sz="8" w:space="0" w:color="0085D8" w:themeColor="background2" w:themeTint="BF"/>
        <w:right w:val="single" w:sz="8" w:space="0" w:color="0085D8" w:themeColor="background2" w:themeTint="BF"/>
        <w:insideH w:val="single" w:sz="8" w:space="0" w:color="0085D8" w:themeColor="background2" w:themeTint="BF"/>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0085D8" w:themeFill="background2" w:themeFillTint="BF"/>
      </w:tcPr>
    </w:tblStylePr>
    <w:tblStylePr w:type="lastRow">
      <w:pPr>
        <w:spacing w:before="0" w:after="0" w:line="240" w:lineRule="auto"/>
      </w:pPr>
      <w:rPr>
        <w:b/>
        <w:bCs/>
      </w:rPr>
      <w:tblPr/>
      <w:tcPr>
        <w:tcBorders>
          <w:top w:val="double" w:sz="6" w:space="0" w:color="FFB500" w:themeColor="accent2"/>
          <w:left w:val="single" w:sz="8" w:space="0" w:color="FFB500" w:themeColor="accent2"/>
          <w:bottom w:val="single" w:sz="8" w:space="0" w:color="FFB500" w:themeColor="accent2"/>
          <w:right w:val="single" w:sz="8" w:space="0" w:color="FFB500" w:themeColor="accent2"/>
        </w:tcBorders>
      </w:tcPr>
    </w:tblStylePr>
    <w:tblStylePr w:type="firstCol">
      <w:rPr>
        <w:b/>
        <w:bCs/>
      </w:rPr>
    </w:tblStylePr>
    <w:tblStylePr w:type="lastCol">
      <w:rPr>
        <w:b/>
        <w:bCs/>
      </w:rPr>
    </w:tblStylePr>
    <w:tblStylePr w:type="band1Vert">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tblStylePr w:type="band1Horz">
      <w:tblPr/>
      <w:tcPr>
        <w:tcBorders>
          <w:top w:val="single" w:sz="8" w:space="0" w:color="0085D8" w:themeColor="background2" w:themeTint="BF"/>
          <w:left w:val="single" w:sz="8" w:space="0" w:color="0085D8" w:themeColor="background2" w:themeTint="BF"/>
          <w:bottom w:val="single" w:sz="8" w:space="0" w:color="0085D8" w:themeColor="background2" w:themeTint="BF"/>
          <w:right w:val="single" w:sz="8" w:space="0" w:color="0085D8"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36573B" w:themeColor="accent3"/>
        <w:left w:val="single" w:sz="8" w:space="0" w:color="36573B" w:themeColor="accent3"/>
        <w:bottom w:val="single" w:sz="8" w:space="0" w:color="36573B" w:themeColor="accent3"/>
        <w:right w:val="single" w:sz="8" w:space="0" w:color="36573B" w:themeColor="accent3"/>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36573B" w:themeFill="accent3"/>
      </w:tcPr>
    </w:tblStylePr>
    <w:tblStylePr w:type="lastRow">
      <w:pPr>
        <w:spacing w:before="0" w:after="0" w:line="240" w:lineRule="auto"/>
      </w:pPr>
      <w:rPr>
        <w:b/>
        <w:bCs/>
      </w:rPr>
      <w:tblPr/>
      <w:tcPr>
        <w:tcBorders>
          <w:top w:val="double" w:sz="6" w:space="0" w:color="36573B" w:themeColor="accent3"/>
          <w:left w:val="single" w:sz="8" w:space="0" w:color="36573B" w:themeColor="accent3"/>
          <w:bottom w:val="single" w:sz="8" w:space="0" w:color="36573B" w:themeColor="accent3"/>
          <w:right w:val="single" w:sz="8" w:space="0" w:color="36573B" w:themeColor="accent3"/>
        </w:tcBorders>
      </w:tcPr>
    </w:tblStylePr>
    <w:tblStylePr w:type="firstCol">
      <w:rPr>
        <w:b/>
        <w:bCs/>
      </w:rPr>
    </w:tblStylePr>
    <w:tblStylePr w:type="lastCol">
      <w:rPr>
        <w:b/>
        <w:bCs/>
      </w:rPr>
    </w:tblStylePr>
    <w:tblStylePr w:type="band1Vert">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tblStylePr w:type="band1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DC673B" w:themeColor="accent4"/>
        <w:left w:val="single" w:sz="8" w:space="0" w:color="DC673B" w:themeColor="accent4"/>
        <w:bottom w:val="single" w:sz="8" w:space="0" w:color="DC673B" w:themeColor="accent4"/>
        <w:right w:val="single" w:sz="8" w:space="0" w:color="DC673B" w:themeColor="accent4"/>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DC673B" w:themeFill="accent4"/>
      </w:tcPr>
    </w:tblStylePr>
    <w:tblStylePr w:type="lastRow">
      <w:pPr>
        <w:spacing w:before="0" w:after="0" w:line="240" w:lineRule="auto"/>
      </w:pPr>
      <w:rPr>
        <w:b/>
        <w:bCs/>
      </w:rPr>
      <w:tblPr/>
      <w:tcPr>
        <w:tcBorders>
          <w:top w:val="double" w:sz="6" w:space="0" w:color="DC673B" w:themeColor="accent4"/>
          <w:left w:val="single" w:sz="8" w:space="0" w:color="DC673B" w:themeColor="accent4"/>
          <w:bottom w:val="single" w:sz="8" w:space="0" w:color="DC673B" w:themeColor="accent4"/>
          <w:right w:val="single" w:sz="8" w:space="0" w:color="DC673B" w:themeColor="accent4"/>
        </w:tcBorders>
      </w:tcPr>
    </w:tblStylePr>
    <w:tblStylePr w:type="firstCol">
      <w:rPr>
        <w:b/>
        <w:bCs/>
      </w:rPr>
    </w:tblStylePr>
    <w:tblStylePr w:type="lastCol">
      <w:rPr>
        <w:b/>
        <w:bCs/>
      </w:rPr>
    </w:tblStylePr>
    <w:tblStylePr w:type="band1Vert">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tblStylePr w:type="band1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B33D26" w:themeColor="accent5"/>
        <w:left w:val="single" w:sz="8" w:space="0" w:color="B33D26" w:themeColor="accent5"/>
        <w:bottom w:val="single" w:sz="8" w:space="0" w:color="B33D26" w:themeColor="accent5"/>
        <w:right w:val="single" w:sz="8" w:space="0" w:color="B33D26" w:themeColor="accent5"/>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B33D26" w:themeFill="accent5"/>
      </w:tcPr>
    </w:tblStylePr>
    <w:tblStylePr w:type="lastRow">
      <w:pPr>
        <w:spacing w:before="0" w:after="0" w:line="240" w:lineRule="auto"/>
      </w:pPr>
      <w:rPr>
        <w:b/>
        <w:bCs/>
      </w:rPr>
      <w:tblPr/>
      <w:tcPr>
        <w:tcBorders>
          <w:top w:val="double" w:sz="6" w:space="0" w:color="B33D26" w:themeColor="accent5"/>
          <w:left w:val="single" w:sz="8" w:space="0" w:color="B33D26" w:themeColor="accent5"/>
          <w:bottom w:val="single" w:sz="8" w:space="0" w:color="B33D26" w:themeColor="accent5"/>
          <w:right w:val="single" w:sz="8" w:space="0" w:color="B33D26" w:themeColor="accent5"/>
        </w:tcBorders>
      </w:tcPr>
    </w:tblStylePr>
    <w:tblStylePr w:type="firstCol">
      <w:rPr>
        <w:b/>
        <w:bCs/>
      </w:rPr>
    </w:tblStylePr>
    <w:tblStylePr w:type="lastCol">
      <w:rPr>
        <w:b/>
        <w:bCs/>
      </w:rPr>
    </w:tblStylePr>
    <w:tblStylePr w:type="band1Vert">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tblStylePr w:type="band1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004976" w:themeFill="accent1"/>
      </w:tcPr>
    </w:tblStylePr>
    <w:tblStylePr w:type="lastRow">
      <w:pPr>
        <w:spacing w:before="0" w:after="0" w:line="240" w:lineRule="auto"/>
      </w:pPr>
      <w:rPr>
        <w:b/>
        <w:bCs/>
      </w:rPr>
      <w:tblPr/>
      <w:tcPr>
        <w:tcBorders>
          <w:top w:val="double" w:sz="6"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D9FF" w:themeFill="accent1" w:themeFillTint="3F"/>
      </w:tcPr>
    </w:tblStylePr>
    <w:tblStylePr w:type="band1Horz">
      <w:tblPr/>
      <w:tcPr>
        <w:tcBorders>
          <w:insideH w:val="nil"/>
          <w:insideV w:val="nil"/>
        </w:tcBorders>
        <w:shd w:val="clear" w:color="auto" w:fill="9ED9F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9DB0AC" w:themeColor="accent6"/>
        <w:left w:val="single" w:sz="8" w:space="0" w:color="9DB0AC" w:themeColor="accent6"/>
        <w:bottom w:val="single" w:sz="8" w:space="0" w:color="9DB0AC" w:themeColor="accent6"/>
        <w:right w:val="single" w:sz="8" w:space="0" w:color="9DB0AC" w:themeColor="accent6"/>
      </w:tblBorders>
      <w:tblCellMar>
        <w:top w:w="85" w:type="dxa"/>
        <w:left w:w="85" w:type="dxa"/>
        <w:bottom w:w="85" w:type="dxa"/>
        <w:right w:w="85" w:type="dxa"/>
      </w:tblCellMar>
    </w:tblPr>
    <w:tblStylePr w:type="firstRow">
      <w:pPr>
        <w:spacing w:before="0" w:after="0" w:line="240" w:lineRule="auto"/>
      </w:pPr>
      <w:rPr>
        <w:b/>
        <w:bCs/>
        <w:color w:val="004976" w:themeColor="background2"/>
      </w:rPr>
      <w:tblPr/>
      <w:tcPr>
        <w:shd w:val="clear" w:color="auto" w:fill="9DB0AC" w:themeFill="accent6"/>
      </w:tcPr>
    </w:tblStylePr>
    <w:tblStylePr w:type="lastRow">
      <w:pPr>
        <w:spacing w:before="0" w:after="0" w:line="240" w:lineRule="auto"/>
      </w:pPr>
      <w:rPr>
        <w:b/>
        <w:bCs/>
      </w:rPr>
      <w:tblPr/>
      <w:tcPr>
        <w:tcBorders>
          <w:top w:val="double" w:sz="6" w:space="0" w:color="9DB0AC" w:themeColor="accent6"/>
          <w:left w:val="single" w:sz="8" w:space="0" w:color="9DB0AC" w:themeColor="accent6"/>
          <w:bottom w:val="single" w:sz="8" w:space="0" w:color="9DB0AC" w:themeColor="accent6"/>
          <w:right w:val="single" w:sz="8" w:space="0" w:color="9DB0AC" w:themeColor="accent6"/>
        </w:tcBorders>
      </w:tcPr>
    </w:tblStylePr>
    <w:tblStylePr w:type="firstCol">
      <w:rPr>
        <w:b/>
        <w:bCs/>
      </w:rPr>
    </w:tblStylePr>
    <w:tblStylePr w:type="lastCol">
      <w:rPr>
        <w:b/>
        <w:bCs/>
      </w:rPr>
    </w:tblStylePr>
    <w:tblStylePr w:type="band1Vert">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tblStylePr w:type="band1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insideH w:val="single" w:sz="8" w:space="0" w:color="004976" w:themeColor="accent1"/>
        <w:insideV w:val="single" w:sz="8" w:space="0" w:color="004976" w:themeColor="accent1"/>
      </w:tblBorders>
    </w:tblPr>
    <w:tcPr>
      <w:shd w:val="clear" w:color="auto" w:fill="9ED9FF" w:themeFill="accent1" w:themeFillTint="3F"/>
    </w:tcPr>
    <w:tblStylePr w:type="firstRow">
      <w:rPr>
        <w:b/>
        <w:bCs/>
        <w:color w:val="000000" w:themeColor="text1"/>
      </w:rPr>
      <w:tblPr/>
      <w:tcPr>
        <w:shd w:val="clear" w:color="auto" w:fill="D8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E0FF" w:themeFill="accent1" w:themeFillTint="33"/>
      </w:tcPr>
    </w:tblStylePr>
    <w:tblStylePr w:type="band1Vert">
      <w:tblPr/>
      <w:tcPr>
        <w:shd w:val="clear" w:color="auto" w:fill="3BB3FF" w:themeFill="accent1" w:themeFillTint="7F"/>
      </w:tcPr>
    </w:tblStylePr>
    <w:tblStylePr w:type="band1Horz">
      <w:tblPr/>
      <w:tcPr>
        <w:shd w:val="clear" w:color="auto" w:fill="000000" w:themeFill="text2" w:themeFillShade="E6"/>
      </w:tcPr>
    </w:tblStylePr>
    <w:tblStylePr w:type="band2Horz">
      <w:tblPr/>
      <w:tcPr>
        <w:shd w:val="clear" w:color="auto" w:fill="000000" w:themeFill="text2"/>
      </w:tcPr>
    </w:tblStylePr>
    <w:tblStylePr w:type="nwCell">
      <w:tblPr/>
      <w:tcPr>
        <w:shd w:val="clear" w:color="auto" w:fill="FFFFFF" w:themeFill="background1"/>
      </w:tcPr>
    </w:tblStylePr>
  </w:style>
  <w:style w:type="paragraph" w:styleId="Quote">
    <w:name w:val="Quote"/>
    <w:basedOn w:val="Normal"/>
    <w:next w:val="AuthorName"/>
    <w:link w:val="QuoteChar"/>
    <w:uiPriority w:val="2"/>
    <w:qFormat/>
    <w:rsid w:val="005A6B9E"/>
    <w:pPr>
      <w:spacing w:after="0" w:line="364" w:lineRule="atLeast"/>
    </w:pPr>
    <w:rPr>
      <w:iCs/>
      <w:color w:val="004976" w:themeColor="background2"/>
      <w:sz w:val="34"/>
    </w:rPr>
  </w:style>
  <w:style w:type="character" w:customStyle="1" w:styleId="QuoteChar">
    <w:name w:val="Quote Char"/>
    <w:basedOn w:val="DefaultParagraphFont"/>
    <w:link w:val="Quote"/>
    <w:uiPriority w:val="2"/>
    <w:rsid w:val="002874B3"/>
    <w:rPr>
      <w:rFonts w:asciiTheme="minorHAnsi" w:hAnsiTheme="minorHAnsi"/>
      <w:iCs/>
      <w:color w:val="004976" w:themeColor="background2"/>
      <w:sz w:val="34"/>
    </w:rPr>
  </w:style>
  <w:style w:type="table" w:customStyle="1" w:styleId="LayoutGrid">
    <w:name w:val="Layout Grid"/>
    <w:basedOn w:val="TableNormal"/>
    <w:uiPriority w:val="99"/>
    <w:rsid w:val="00586D62"/>
    <w:rPr>
      <w:rFonts w:asciiTheme="minorHAnsi" w:hAnsiTheme="minorHAnsi"/>
      <w:sz w:val="18"/>
    </w:rPr>
    <w:tblPr>
      <w:tblCellMar>
        <w:left w:w="0" w:type="dxa"/>
        <w:right w:w="0" w:type="dxa"/>
      </w:tblCellMar>
    </w:tblPr>
  </w:style>
  <w:style w:type="paragraph" w:customStyle="1" w:styleId="TableBullet">
    <w:name w:val="Table Bullet"/>
    <w:basedOn w:val="TableText"/>
    <w:uiPriority w:val="3"/>
    <w:qFormat/>
    <w:rsid w:val="00955D42"/>
    <w:pPr>
      <w:numPr>
        <w:numId w:val="14"/>
      </w:numPr>
      <w:adjustRightInd w:val="0"/>
      <w:snapToGrid w:val="0"/>
      <w:ind w:left="227" w:hanging="227"/>
    </w:pPr>
  </w:style>
  <w:style w:type="numbering" w:customStyle="1" w:styleId="TableBulletList">
    <w:name w:val="TableBullet List"/>
    <w:uiPriority w:val="99"/>
    <w:rsid w:val="00383DCE"/>
    <w:pPr>
      <w:numPr>
        <w:numId w:val="8"/>
      </w:numPr>
    </w:pPr>
  </w:style>
  <w:style w:type="paragraph" w:customStyle="1" w:styleId="FooterDetails">
    <w:name w:val="Footer Details"/>
    <w:basedOn w:val="Footer"/>
    <w:semiHidden/>
    <w:qFormat/>
    <w:rsid w:val="00757511"/>
    <w:pPr>
      <w:jc w:val="right"/>
    </w:pPr>
    <w:rPr>
      <w:caps/>
      <w:color w:val="818386"/>
      <w:sz w:val="14"/>
    </w:rPr>
  </w:style>
  <w:style w:type="character" w:customStyle="1" w:styleId="Heading5Char">
    <w:name w:val="Heading 5 Char"/>
    <w:basedOn w:val="DefaultParagraphFont"/>
    <w:link w:val="Heading5"/>
    <w:uiPriority w:val="9"/>
    <w:semiHidden/>
    <w:rsid w:val="00AD2263"/>
    <w:rPr>
      <w:rFonts w:asciiTheme="majorHAnsi" w:eastAsiaTheme="majorEastAsia" w:hAnsiTheme="majorHAnsi" w:cstheme="majorBidi"/>
      <w:color w:val="00243A" w:themeColor="accent1" w:themeShade="7F"/>
      <w:sz w:val="18"/>
    </w:rPr>
  </w:style>
  <w:style w:type="character" w:customStyle="1" w:styleId="Heading6Char">
    <w:name w:val="Heading 6 Char"/>
    <w:basedOn w:val="DefaultParagraphFont"/>
    <w:link w:val="Heading6"/>
    <w:uiPriority w:val="9"/>
    <w:semiHidden/>
    <w:rsid w:val="00AD2263"/>
    <w:rPr>
      <w:rFonts w:asciiTheme="majorHAnsi" w:eastAsiaTheme="majorEastAsia" w:hAnsiTheme="majorHAnsi" w:cstheme="majorBidi"/>
      <w:i/>
      <w:iCs/>
      <w:color w:val="00243A" w:themeColor="accent1" w:themeShade="7F"/>
      <w:sz w:val="18"/>
    </w:rPr>
  </w:style>
  <w:style w:type="character" w:customStyle="1" w:styleId="Heading7Char">
    <w:name w:val="Heading 7 Char"/>
    <w:basedOn w:val="DefaultParagraphFont"/>
    <w:link w:val="Heading7"/>
    <w:uiPriority w:val="9"/>
    <w:semiHidden/>
    <w:rsid w:val="00AD2263"/>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AD2263"/>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semiHidden/>
    <w:rsid w:val="00AD2263"/>
    <w:rPr>
      <w:rFonts w:asciiTheme="majorHAnsi" w:eastAsiaTheme="majorEastAsia" w:hAnsiTheme="majorHAnsi" w:cstheme="majorBidi"/>
      <w:i/>
      <w:iCs/>
      <w:color w:val="404040" w:themeColor="text1" w:themeTint="BF"/>
      <w:sz w:val="18"/>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semiHidden/>
    <w:unhideWhenUsed/>
    <w:rsid w:val="00AD2263"/>
    <w:pPr>
      <w:spacing w:after="100"/>
      <w:ind w:left="540"/>
    </w:pPr>
  </w:style>
  <w:style w:type="paragraph" w:styleId="TOC5">
    <w:name w:val="toc 5"/>
    <w:basedOn w:val="Normal"/>
    <w:next w:val="Normal"/>
    <w:autoRedefine/>
    <w:uiPriority w:val="39"/>
    <w:semiHidden/>
    <w:unhideWhenUsed/>
    <w:rsid w:val="00AD2263"/>
    <w:pPr>
      <w:spacing w:after="100"/>
      <w:ind w:left="720"/>
    </w:pPr>
  </w:style>
  <w:style w:type="paragraph" w:styleId="TOC6">
    <w:name w:val="toc 6"/>
    <w:basedOn w:val="Normal"/>
    <w:next w:val="Normal"/>
    <w:autoRedefine/>
    <w:uiPriority w:val="39"/>
    <w:semiHidden/>
    <w:unhideWhenUsed/>
    <w:rsid w:val="00AD2263"/>
    <w:pPr>
      <w:spacing w:after="100"/>
      <w:ind w:left="900"/>
    </w:pPr>
  </w:style>
  <w:style w:type="paragraph" w:styleId="TOC7">
    <w:name w:val="toc 7"/>
    <w:basedOn w:val="Normal"/>
    <w:next w:val="Normal"/>
    <w:autoRedefine/>
    <w:uiPriority w:val="39"/>
    <w:semiHidden/>
    <w:unhideWhenUsed/>
    <w:rsid w:val="00AD2263"/>
    <w:pPr>
      <w:spacing w:after="100"/>
      <w:ind w:left="1080"/>
    </w:pPr>
  </w:style>
  <w:style w:type="paragraph" w:styleId="TOC8">
    <w:name w:val="toc 8"/>
    <w:basedOn w:val="Normal"/>
    <w:next w:val="Normal"/>
    <w:autoRedefine/>
    <w:uiPriority w:val="39"/>
    <w:semiHidden/>
    <w:unhideWhenUsed/>
    <w:rsid w:val="00AD2263"/>
    <w:pPr>
      <w:spacing w:after="100"/>
      <w:ind w:left="1260"/>
    </w:pPr>
  </w:style>
  <w:style w:type="paragraph" w:styleId="TOC9">
    <w:name w:val="toc 9"/>
    <w:basedOn w:val="Normal"/>
    <w:next w:val="Normal"/>
    <w:autoRedefine/>
    <w:uiPriority w:val="39"/>
    <w:semiHidden/>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uiPriority w:val="99"/>
    <w:semiHidden/>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004976"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 w:val="24"/>
      <w:szCs w:val="24"/>
    </w:rPr>
  </w:style>
  <w:style w:type="table" w:customStyle="1" w:styleId="TableGridLight1">
    <w:name w:val="Table Grid Light1"/>
    <w:basedOn w:val="TableNormal"/>
    <w:uiPriority w:val="40"/>
    <w:rsid w:val="00670F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contextualSpacing/>
    </w:pPr>
  </w:style>
  <w:style w:type="paragraph" w:styleId="ListBullet5">
    <w:name w:val="List Bullet 5"/>
    <w:basedOn w:val="Normal"/>
    <w:uiPriority w:val="99"/>
    <w:semiHidden/>
    <w:unhideWhenUsed/>
    <w:rsid w:val="00AD2263"/>
    <w:pPr>
      <w:numPr>
        <w:numId w:val="2"/>
      </w:numPr>
      <w:contextualSpacing/>
    </w:pPr>
  </w:style>
  <w:style w:type="paragraph" w:styleId="ListNumber4">
    <w:name w:val="List Number 4"/>
    <w:basedOn w:val="Normal"/>
    <w:uiPriority w:val="99"/>
    <w:semiHidden/>
    <w:unhideWhenUsed/>
    <w:rsid w:val="00AD2263"/>
    <w:pPr>
      <w:numPr>
        <w:numId w:val="3"/>
      </w:numPr>
      <w:contextualSpacing/>
    </w:pPr>
  </w:style>
  <w:style w:type="paragraph" w:styleId="ListNumber5">
    <w:name w:val="List Number 5"/>
    <w:basedOn w:val="Normal"/>
    <w:uiPriority w:val="99"/>
    <w:semiHidden/>
    <w:unhideWhenUsed/>
    <w:rsid w:val="00AD2263"/>
    <w:pPr>
      <w:numPr>
        <w:numId w:val="4"/>
      </w:numPr>
      <w:contextualSpacing/>
    </w:pPr>
  </w:style>
  <w:style w:type="paragraph" w:styleId="Title">
    <w:name w:val="Title"/>
    <w:basedOn w:val="Normal"/>
    <w:next w:val="Normal"/>
    <w:link w:val="TitleChar"/>
    <w:uiPriority w:val="10"/>
    <w:unhideWhenUsed/>
    <w:qFormat/>
    <w:rsid w:val="00AD2263"/>
    <w:pPr>
      <w:pBdr>
        <w:bottom w:val="single" w:sz="8" w:space="4" w:color="004976"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AD2263"/>
    <w:rPr>
      <w:rFonts w:asciiTheme="majorHAnsi" w:eastAsiaTheme="majorEastAsia" w:hAnsiTheme="majorHAnsi" w:cstheme="majorBidi"/>
      <w:color w:val="000000" w:themeColor="text2" w:themeShade="BF"/>
      <w:spacing w:val="5"/>
      <w:kern w:val="28"/>
      <w:sz w:val="52"/>
      <w:szCs w:val="52"/>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004976"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004976"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004976"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004976" w:themeColor="background2"/>
      <w:sz w:val="24"/>
      <w:szCs w:val="24"/>
      <w:shd w:val="pct20" w:color="auto" w:fill="auto"/>
    </w:rPr>
  </w:style>
  <w:style w:type="paragraph" w:styleId="Subtitle">
    <w:name w:val="Subtitle"/>
    <w:basedOn w:val="Normal"/>
    <w:next w:val="Normal"/>
    <w:link w:val="SubtitleChar"/>
    <w:uiPriority w:val="11"/>
    <w:semiHidden/>
    <w:unhideWhenUsed/>
    <w:qFormat/>
    <w:rsid w:val="00AD2263"/>
    <w:pPr>
      <w:numPr>
        <w:ilvl w:val="1"/>
      </w:numPr>
    </w:pPr>
    <w:rPr>
      <w:rFonts w:asciiTheme="majorHAnsi" w:eastAsiaTheme="majorEastAsia" w:hAnsiTheme="majorHAnsi" w:cstheme="majorBidi"/>
      <w:i/>
      <w:iCs/>
      <w:color w:val="004976" w:themeColor="accent1"/>
      <w:spacing w:val="15"/>
      <w:sz w:val="24"/>
      <w:szCs w:val="24"/>
    </w:rPr>
  </w:style>
  <w:style w:type="character" w:customStyle="1" w:styleId="SubtitleChar">
    <w:name w:val="Subtitle Char"/>
    <w:basedOn w:val="DefaultParagraphFont"/>
    <w:link w:val="Subtitle"/>
    <w:uiPriority w:val="11"/>
    <w:semiHidden/>
    <w:rsid w:val="00AD2263"/>
    <w:rPr>
      <w:rFonts w:asciiTheme="majorHAnsi" w:eastAsiaTheme="majorEastAsia" w:hAnsiTheme="majorHAnsi" w:cstheme="majorBidi"/>
      <w:i/>
      <w:iCs/>
      <w:color w:val="004976" w:themeColor="accent1"/>
      <w:spacing w:val="15"/>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004976"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004976"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004976"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004976"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004976"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004976"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004976"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004976" w:themeColor="background2"/>
      <w:sz w:val="16"/>
      <w:szCs w:val="16"/>
    </w:rPr>
  </w:style>
  <w:style w:type="paragraph" w:styleId="BlockText">
    <w:name w:val="Block Text"/>
    <w:basedOn w:val="Normal"/>
    <w:uiPriority w:val="99"/>
    <w:semiHidden/>
    <w:unhideWhenUsed/>
    <w:rsid w:val="00AD2263"/>
    <w:pPr>
      <w:pBdr>
        <w:top w:val="single" w:sz="2" w:space="10" w:color="004976" w:themeColor="accent1" w:shadow="1" w:frame="1"/>
        <w:left w:val="single" w:sz="2" w:space="10" w:color="004976" w:themeColor="accent1" w:shadow="1" w:frame="1"/>
        <w:bottom w:val="single" w:sz="2" w:space="10" w:color="004976" w:themeColor="accent1" w:shadow="1" w:frame="1"/>
        <w:right w:val="single" w:sz="2" w:space="10" w:color="004976" w:themeColor="accent1" w:shadow="1" w:frame="1"/>
      </w:pBdr>
      <w:ind w:left="1152" w:right="1152"/>
    </w:pPr>
    <w:rPr>
      <w:rFonts w:eastAsiaTheme="minorEastAsia" w:cstheme="minorBidi"/>
      <w:i/>
      <w:iCs/>
      <w:color w:val="004976"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semiHidden/>
    <w:rsid w:val="00AD2263"/>
    <w:rPr>
      <w:rFonts w:ascii="Tahoma" w:eastAsia="Times New Roman" w:hAnsi="Tahoma" w:cs="Tahoma"/>
      <w:color w:val="004976"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004976"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004976"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004976" w:themeColor="background2"/>
      <w:sz w:val="18"/>
    </w:rPr>
  </w:style>
  <w:style w:type="paragraph" w:styleId="CommentSubject">
    <w:name w:val="annotation subject"/>
    <w:basedOn w:val="Normal"/>
    <w:next w:val="Normal"/>
    <w:link w:val="CommentSubjectChar"/>
    <w:uiPriority w:val="99"/>
    <w:semiHidden/>
    <w:unhideWhenUsed/>
    <w:rsid w:val="00171BB3"/>
    <w:pPr>
      <w:spacing w:after="120"/>
    </w:pPr>
    <w:rPr>
      <w:rFonts w:ascii="Arial" w:eastAsia="Times New Roman" w:hAnsi="Arial"/>
      <w:b/>
      <w:bCs/>
      <w:lang w:eastAsia="en-AU"/>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004976" w:themeColor="background2"/>
      <w:sz w:val="18"/>
      <w:lang w:eastAsia="en-AU"/>
    </w:rPr>
  </w:style>
  <w:style w:type="paragraph" w:styleId="IntenseQuote">
    <w:name w:val="Intense Quote"/>
    <w:basedOn w:val="Normal"/>
    <w:next w:val="Normal"/>
    <w:link w:val="IntenseQuoteChar"/>
    <w:uiPriority w:val="30"/>
    <w:semiHidden/>
    <w:unhideWhenUsed/>
    <w:rsid w:val="00AD2263"/>
    <w:pPr>
      <w:pBdr>
        <w:bottom w:val="single" w:sz="4" w:space="4" w:color="004976" w:themeColor="accent1"/>
      </w:pBdr>
      <w:spacing w:before="200" w:after="280"/>
      <w:ind w:left="936" w:right="936"/>
    </w:pPr>
    <w:rPr>
      <w:b/>
      <w:bCs/>
      <w:i/>
      <w:iCs/>
      <w:color w:val="004976" w:themeColor="accent1"/>
    </w:rPr>
  </w:style>
  <w:style w:type="character" w:customStyle="1" w:styleId="IntenseQuoteChar">
    <w:name w:val="Intense Quote Char"/>
    <w:basedOn w:val="DefaultParagraphFont"/>
    <w:link w:val="IntenseQuote"/>
    <w:uiPriority w:val="30"/>
    <w:semiHidden/>
    <w:rsid w:val="00AD2263"/>
    <w:rPr>
      <w:rFonts w:asciiTheme="minorHAnsi" w:hAnsiTheme="minorHAnsi"/>
      <w:b/>
      <w:bCs/>
      <w:i/>
      <w:iCs/>
      <w:color w:val="004976" w:themeColor="accent1"/>
      <w:sz w:val="18"/>
    </w:rPr>
  </w:style>
  <w:style w:type="paragraph" w:styleId="Bibliography">
    <w:name w:val="Bibliography"/>
    <w:basedOn w:val="Normal"/>
    <w:next w:val="Normal"/>
    <w:uiPriority w:val="37"/>
    <w:semiHidden/>
    <w:unhideWhenUsed/>
    <w:rsid w:val="00AD2263"/>
  </w:style>
  <w:style w:type="paragraph" w:customStyle="1" w:styleId="FootnoteSpacer">
    <w:name w:val="Footnote Spacer"/>
    <w:basedOn w:val="Footer"/>
    <w:uiPriority w:val="4"/>
    <w:qFormat/>
    <w:rsid w:val="00382838"/>
    <w:pPr>
      <w:spacing w:line="160" w:lineRule="exact"/>
    </w:pPr>
    <w:rPr>
      <w:color w:val="000000" w:themeColor="text1"/>
      <w:sz w:val="14"/>
    </w:rPr>
  </w:style>
  <w:style w:type="paragraph" w:customStyle="1" w:styleId="TableText-Numbers">
    <w:name w:val="Table Text - Numbers"/>
    <w:basedOn w:val="TableText"/>
    <w:semiHidden/>
    <w:qFormat/>
    <w:rsid w:val="008528E0"/>
    <w:pPr>
      <w:ind w:right="17"/>
      <w:jc w:val="right"/>
    </w:pPr>
  </w:style>
  <w:style w:type="paragraph" w:customStyle="1" w:styleId="TableText-NumbersNeg">
    <w:name w:val="Table Text - Numbers Neg"/>
    <w:basedOn w:val="TableText"/>
    <w:semiHidden/>
    <w:qFormat/>
    <w:rsid w:val="008528E0"/>
    <w:pPr>
      <w:ind w:right="-40"/>
      <w:jc w:val="right"/>
    </w:pPr>
  </w:style>
  <w:style w:type="paragraph" w:customStyle="1" w:styleId="TableHeading-Numbers">
    <w:name w:val="Table Heading - Numbers"/>
    <w:basedOn w:val="Normal"/>
    <w:semiHidden/>
    <w:qFormat/>
    <w:rsid w:val="00C04055"/>
    <w:pPr>
      <w:spacing w:before="80" w:after="80"/>
      <w:ind w:right="17"/>
      <w:jc w:val="right"/>
    </w:pPr>
    <w:rPr>
      <w:b/>
      <w:bCs/>
      <w:color w:val="FFFFFF"/>
    </w:rPr>
  </w:style>
  <w:style w:type="paragraph" w:styleId="List2">
    <w:name w:val="List 2"/>
    <w:basedOn w:val="Normal"/>
    <w:uiPriority w:val="99"/>
    <w:semiHidden/>
    <w:rsid w:val="00B86744"/>
    <w:pPr>
      <w:numPr>
        <w:ilvl w:val="1"/>
        <w:numId w:val="9"/>
      </w:numPr>
      <w:contextualSpacing/>
    </w:pPr>
  </w:style>
  <w:style w:type="paragraph" w:customStyle="1" w:styleId="TableText-NumbersBold">
    <w:name w:val="Table Text - NumbersBold"/>
    <w:basedOn w:val="TableText-Numbers"/>
    <w:semiHidden/>
    <w:qFormat/>
    <w:rsid w:val="0084771A"/>
    <w:pPr>
      <w:ind w:right="0"/>
    </w:pPr>
    <w:rPr>
      <w:b/>
    </w:rPr>
  </w:style>
  <w:style w:type="paragraph" w:customStyle="1" w:styleId="TableText-NumbersBoldNeg">
    <w:name w:val="Table Text - NumbersBoldNeg"/>
    <w:basedOn w:val="TableText-NumbersBold"/>
    <w:semiHidden/>
    <w:qFormat/>
    <w:rsid w:val="008528E0"/>
    <w:pPr>
      <w:ind w:right="-57"/>
    </w:pPr>
  </w:style>
  <w:style w:type="character" w:styleId="PageNumber">
    <w:name w:val="page number"/>
    <w:basedOn w:val="DefaultParagraphFont"/>
    <w:uiPriority w:val="99"/>
    <w:semiHidden/>
    <w:rsid w:val="00757511"/>
    <w:rPr>
      <w:rFonts w:asciiTheme="minorHAnsi" w:hAnsiTheme="minorHAnsi"/>
      <w:b/>
      <w:color w:val="000000" w:themeColor="text2"/>
      <w:sz w:val="18"/>
    </w:rPr>
  </w:style>
  <w:style w:type="paragraph" w:customStyle="1" w:styleId="IntroCopy">
    <w:name w:val="Intro Copy"/>
    <w:basedOn w:val="Normal"/>
    <w:next w:val="Normal"/>
    <w:uiPriority w:val="2"/>
    <w:qFormat/>
    <w:rsid w:val="00B96B46"/>
    <w:pPr>
      <w:spacing w:after="0" w:line="400" w:lineRule="exact"/>
    </w:pPr>
    <w:rPr>
      <w:rFonts w:asciiTheme="majorHAnsi" w:hAnsiTheme="majorHAnsi"/>
      <w:color w:val="004976" w:themeColor="background2"/>
      <w:sz w:val="32"/>
    </w:rPr>
  </w:style>
  <w:style w:type="paragraph" w:styleId="ListBullet3">
    <w:name w:val="List Bullet 3"/>
    <w:basedOn w:val="Normal"/>
    <w:uiPriority w:val="2"/>
    <w:rsid w:val="00427A7A"/>
    <w:pPr>
      <w:numPr>
        <w:ilvl w:val="2"/>
        <w:numId w:val="18"/>
      </w:numPr>
      <w:ind w:left="595"/>
      <w:contextualSpacing/>
    </w:pPr>
    <w:rPr>
      <w:rFonts w:eastAsia="MS Mincho"/>
      <w:lang w:eastAsia="ja-JP"/>
    </w:rPr>
  </w:style>
  <w:style w:type="paragraph" w:styleId="ListNumber3">
    <w:name w:val="List Number 3"/>
    <w:basedOn w:val="Normal"/>
    <w:uiPriority w:val="2"/>
    <w:qFormat/>
    <w:rsid w:val="00862DEC"/>
    <w:pPr>
      <w:numPr>
        <w:ilvl w:val="2"/>
        <w:numId w:val="13"/>
      </w:numPr>
      <w:spacing w:after="227"/>
      <w:contextualSpacing/>
    </w:pPr>
    <w:rPr>
      <w:rFonts w:eastAsia="MS Mincho"/>
      <w:lang w:eastAsia="ja-JP"/>
    </w:rPr>
  </w:style>
  <w:style w:type="paragraph" w:styleId="BodyText">
    <w:name w:val="Body Text"/>
    <w:basedOn w:val="Normal"/>
    <w:link w:val="BodyTextChar"/>
    <w:uiPriority w:val="99"/>
    <w:unhideWhenUsed/>
    <w:rsid w:val="00906AB2"/>
    <w:pPr>
      <w:spacing w:after="120"/>
    </w:pPr>
  </w:style>
  <w:style w:type="character" w:customStyle="1" w:styleId="BodyTextChar">
    <w:name w:val="Body Text Char"/>
    <w:basedOn w:val="DefaultParagraphFont"/>
    <w:link w:val="BodyText"/>
    <w:uiPriority w:val="99"/>
    <w:rsid w:val="00906AB2"/>
    <w:rPr>
      <w:rFonts w:asciiTheme="minorHAnsi" w:hAnsiTheme="minorHAnsi"/>
      <w:color w:val="000000" w:themeColor="text1"/>
      <w:sz w:val="18"/>
    </w:rPr>
  </w:style>
  <w:style w:type="paragraph" w:styleId="CommentText">
    <w:name w:val="annotation text"/>
    <w:basedOn w:val="Normal"/>
    <w:link w:val="CommentTextChar"/>
    <w:uiPriority w:val="99"/>
    <w:unhideWhenUsed/>
    <w:rsid w:val="00906AB2"/>
    <w:pPr>
      <w:spacing w:line="240" w:lineRule="auto"/>
    </w:pPr>
  </w:style>
  <w:style w:type="character" w:customStyle="1" w:styleId="CommentTextChar">
    <w:name w:val="Comment Text Char"/>
    <w:basedOn w:val="DefaultParagraphFont"/>
    <w:link w:val="CommentText"/>
    <w:uiPriority w:val="99"/>
    <w:rsid w:val="00906AB2"/>
    <w:rPr>
      <w:rFonts w:asciiTheme="minorHAnsi" w:hAnsiTheme="minorHAnsi"/>
      <w:color w:val="000000" w:themeColor="text1"/>
    </w:rPr>
  </w:style>
  <w:style w:type="paragraph" w:styleId="NoSpacing">
    <w:name w:val="No Spacing"/>
    <w:uiPriority w:val="4"/>
    <w:qFormat/>
    <w:rsid w:val="00382838"/>
    <w:pPr>
      <w:adjustRightInd w:val="0"/>
      <w:snapToGrid w:val="0"/>
    </w:pPr>
    <w:rPr>
      <w:rFonts w:asciiTheme="minorHAnsi" w:hAnsiTheme="minorHAnsi"/>
      <w:color w:val="000000" w:themeColor="text1"/>
      <w:sz w:val="22"/>
    </w:rPr>
  </w:style>
  <w:style w:type="paragraph" w:styleId="NormalWeb">
    <w:name w:val="Normal (Web)"/>
    <w:basedOn w:val="Normal"/>
    <w:uiPriority w:val="99"/>
    <w:unhideWhenUsed/>
    <w:rsid w:val="00906AB2"/>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semiHidden/>
    <w:unhideWhenUsed/>
    <w:rsid w:val="00906AB2"/>
    <w:pPr>
      <w:spacing w:after="100"/>
      <w:ind w:left="360"/>
    </w:pPr>
  </w:style>
  <w:style w:type="character" w:styleId="PlaceholderText">
    <w:name w:val="Placeholder Text"/>
    <w:basedOn w:val="DefaultParagraphFont"/>
    <w:uiPriority w:val="99"/>
    <w:semiHidden/>
    <w:rsid w:val="00873302"/>
    <w:rPr>
      <w:color w:val="808080"/>
    </w:rPr>
  </w:style>
  <w:style w:type="paragraph" w:customStyle="1" w:styleId="CoverSubheading">
    <w:name w:val="Cover Subheading"/>
    <w:basedOn w:val="Normal"/>
    <w:semiHidden/>
    <w:qFormat/>
    <w:rsid w:val="00873302"/>
    <w:pPr>
      <w:spacing w:after="200" w:line="240" w:lineRule="auto"/>
      <w:contextualSpacing/>
    </w:pPr>
    <w:rPr>
      <w:sz w:val="30"/>
    </w:rPr>
  </w:style>
  <w:style w:type="character" w:customStyle="1" w:styleId="UnresolvedMention1">
    <w:name w:val="Unresolved Mention1"/>
    <w:basedOn w:val="DefaultParagraphFont"/>
    <w:uiPriority w:val="99"/>
    <w:semiHidden/>
    <w:unhideWhenUsed/>
    <w:rsid w:val="0063350D"/>
    <w:rPr>
      <w:color w:val="605E5C"/>
      <w:shd w:val="clear" w:color="auto" w:fill="E1DFDD"/>
    </w:rPr>
  </w:style>
  <w:style w:type="paragraph" w:customStyle="1" w:styleId="HeaderDetails">
    <w:name w:val="Header Details"/>
    <w:basedOn w:val="Header"/>
    <w:semiHidden/>
    <w:qFormat/>
    <w:rsid w:val="00F64C0A"/>
    <w:rPr>
      <w:b/>
      <w:caps/>
      <w:sz w:val="14"/>
    </w:rPr>
  </w:style>
  <w:style w:type="numbering" w:customStyle="1" w:styleId="Lists">
    <w:name w:val="Lists"/>
    <w:uiPriority w:val="99"/>
    <w:rsid w:val="00FF6704"/>
    <w:pPr>
      <w:numPr>
        <w:numId w:val="10"/>
      </w:numPr>
    </w:pPr>
  </w:style>
  <w:style w:type="paragraph" w:customStyle="1" w:styleId="IntroCopy2">
    <w:name w:val="Intro Copy 2"/>
    <w:basedOn w:val="IntroCopy"/>
    <w:uiPriority w:val="2"/>
    <w:qFormat/>
    <w:rsid w:val="00382838"/>
    <w:pPr>
      <w:spacing w:after="113" w:line="240" w:lineRule="atLeast"/>
    </w:pPr>
    <w:rPr>
      <w:b/>
      <w:color w:val="000000" w:themeColor="text1"/>
      <w:sz w:val="22"/>
    </w:rPr>
  </w:style>
  <w:style w:type="paragraph" w:customStyle="1" w:styleId="PullOutQuote">
    <w:name w:val="PullOut Quote"/>
    <w:basedOn w:val="Normal"/>
    <w:next w:val="Normal"/>
    <w:uiPriority w:val="2"/>
    <w:qFormat/>
    <w:rsid w:val="00A27278"/>
    <w:pPr>
      <w:pBdr>
        <w:top w:val="single" w:sz="8" w:space="10" w:color="004976" w:themeColor="accent1"/>
        <w:bottom w:val="single" w:sz="8" w:space="12" w:color="004976" w:themeColor="accent1"/>
      </w:pBdr>
      <w:spacing w:before="240" w:after="240"/>
    </w:pPr>
    <w:rPr>
      <w:color w:val="004976" w:themeColor="accent1"/>
    </w:rPr>
  </w:style>
  <w:style w:type="paragraph" w:customStyle="1" w:styleId="AuthorName">
    <w:name w:val="Author Name"/>
    <w:basedOn w:val="Normal"/>
    <w:next w:val="Normal"/>
    <w:uiPriority w:val="11"/>
    <w:qFormat/>
    <w:rsid w:val="001723B4"/>
    <w:pPr>
      <w:jc w:val="right"/>
    </w:pPr>
    <w:rPr>
      <w:b/>
      <w:color w:val="004976" w:themeColor="accent1"/>
      <w:sz w:val="24"/>
    </w:rPr>
  </w:style>
  <w:style w:type="paragraph" w:customStyle="1" w:styleId="SuportingStatement">
    <w:name w:val="Suporting Statement"/>
    <w:basedOn w:val="Normal"/>
    <w:uiPriority w:val="3"/>
    <w:qFormat/>
    <w:rsid w:val="00B96B46"/>
    <w:pPr>
      <w:spacing w:before="440" w:after="400" w:line="400" w:lineRule="exact"/>
      <w:ind w:left="397" w:right="397"/>
    </w:pPr>
    <w:rPr>
      <w:color w:val="004976" w:themeColor="background2"/>
      <w:sz w:val="37"/>
    </w:rPr>
  </w:style>
  <w:style w:type="paragraph" w:customStyle="1" w:styleId="ImageCaptionWhite">
    <w:name w:val="Image Caption White"/>
    <w:basedOn w:val="Normal"/>
    <w:uiPriority w:val="5"/>
    <w:qFormat/>
    <w:rsid w:val="00B96B46"/>
    <w:pPr>
      <w:spacing w:before="240" w:after="240"/>
      <w:ind w:left="340" w:right="340"/>
    </w:pPr>
    <w:rPr>
      <w:b/>
      <w:color w:val="FFFFFF"/>
    </w:rPr>
  </w:style>
  <w:style w:type="paragraph" w:customStyle="1" w:styleId="Citation">
    <w:name w:val="Citation"/>
    <w:basedOn w:val="Normal"/>
    <w:uiPriority w:val="3"/>
    <w:qFormat/>
    <w:rsid w:val="00382838"/>
    <w:pPr>
      <w:spacing w:after="0" w:line="180" w:lineRule="atLeast"/>
    </w:pPr>
    <w:rPr>
      <w:sz w:val="20"/>
    </w:rPr>
  </w:style>
  <w:style w:type="table" w:customStyle="1" w:styleId="ASATable">
    <w:name w:val="ASA Table"/>
    <w:basedOn w:val="TableNormal"/>
    <w:uiPriority w:val="99"/>
    <w:rsid w:val="00AC14BA"/>
    <w:pPr>
      <w:jc w:val="center"/>
    </w:pPr>
    <w:rPr>
      <w:rFonts w:asciiTheme="minorHAnsi" w:eastAsia="SimSun" w:hAnsiTheme="minorHAnsi"/>
      <w:lang w:val="en-GB" w:eastAsia="en-GB"/>
    </w:rPr>
    <w:tblPr>
      <w:tblStyleRowBandSize w:val="1"/>
      <w:tblBorders>
        <w:top w:val="single" w:sz="4" w:space="0" w:color="004976" w:themeColor="background2"/>
        <w:left w:val="single" w:sz="4" w:space="0" w:color="004976" w:themeColor="background2"/>
        <w:bottom w:val="single" w:sz="4" w:space="0" w:color="004976" w:themeColor="background2"/>
        <w:right w:val="single" w:sz="4" w:space="0" w:color="004976" w:themeColor="background2"/>
        <w:insideH w:val="single" w:sz="4" w:space="0" w:color="004976" w:themeColor="background2"/>
        <w:insideV w:val="single" w:sz="4" w:space="0" w:color="004976" w:themeColor="background2"/>
      </w:tblBorders>
    </w:tblPr>
    <w:tblStylePr w:type="firstRow">
      <w:rPr>
        <w:caps w:val="0"/>
        <w:smallCaps w:val="0"/>
        <w:color w:val="36573B" w:themeColor="accent3"/>
      </w:rPr>
      <w:tblPr/>
      <w:trPr>
        <w:tblHeader/>
      </w:trPr>
      <w:tcPr>
        <w:tcBorders>
          <w:top w:val="single" w:sz="2" w:space="0" w:color="004976" w:themeColor="background2"/>
          <w:left w:val="single" w:sz="2" w:space="0" w:color="004976" w:themeColor="background2"/>
          <w:bottom w:val="single" w:sz="2" w:space="0" w:color="004976" w:themeColor="background2"/>
          <w:right w:val="single" w:sz="2" w:space="0" w:color="004976" w:themeColor="background2"/>
          <w:insideH w:val="single" w:sz="2" w:space="0" w:color="004976" w:themeColor="background2"/>
          <w:insideV w:val="single" w:sz="2" w:space="0" w:color="004976" w:themeColor="background2"/>
          <w:tl2br w:val="nil"/>
          <w:tr2bl w:val="nil"/>
        </w:tcBorders>
        <w:shd w:val="clear" w:color="auto" w:fill="CFD7D5"/>
      </w:tcPr>
    </w:tblStylePr>
    <w:tblStylePr w:type="firstCol">
      <w:pPr>
        <w:jc w:val="left"/>
      </w:pPr>
      <w:rPr>
        <w:b/>
        <w:color w:val="FFFFFF"/>
      </w:rPr>
      <w:tblPr/>
      <w:tcPr>
        <w:shd w:val="clear" w:color="auto" w:fill="537B96"/>
      </w:tcPr>
    </w:tblStylePr>
    <w:tblStylePr w:type="band2Horz">
      <w:tblPr/>
      <w:tcPr>
        <w:shd w:val="clear" w:color="auto" w:fill="E7EBEA"/>
      </w:tcPr>
    </w:tblStylePr>
    <w:tblStylePr w:type="nwCell">
      <w:rPr>
        <w:color w:val="FFFFFF" w:themeColor="background1"/>
      </w:rPr>
      <w:tblPr/>
      <w:tcPr>
        <w:shd w:val="clear" w:color="auto" w:fill="004976" w:themeFill="background2"/>
      </w:tcPr>
    </w:tblStylePr>
  </w:style>
  <w:style w:type="numbering" w:styleId="111111">
    <w:name w:val="Outline List 2"/>
    <w:basedOn w:val="NoList"/>
    <w:uiPriority w:val="97"/>
    <w:semiHidden/>
    <w:rsid w:val="008008F8"/>
    <w:pPr>
      <w:numPr>
        <w:numId w:val="11"/>
      </w:numPr>
    </w:pPr>
  </w:style>
  <w:style w:type="table" w:customStyle="1" w:styleId="ASAPullOutBox">
    <w:name w:val="ASA PullOut Box"/>
    <w:basedOn w:val="TableNormal"/>
    <w:uiPriority w:val="99"/>
    <w:rsid w:val="002E7E9B"/>
    <w:rPr>
      <w:rFonts w:ascii="Calibri" w:eastAsia="SimSun" w:hAnsi="Calibri"/>
      <w:lang w:val="en-GB" w:eastAsia="en-GB"/>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paragraph" w:customStyle="1" w:styleId="Notes">
    <w:name w:val="Notes"/>
    <w:basedOn w:val="Normal"/>
    <w:uiPriority w:val="3"/>
    <w:qFormat/>
    <w:rsid w:val="00382838"/>
    <w:pPr>
      <w:spacing w:before="160" w:after="227" w:line="180" w:lineRule="atLeast"/>
    </w:pPr>
    <w:rPr>
      <w:rFonts w:eastAsia="MS Mincho"/>
      <w:sz w:val="20"/>
      <w:lang w:val="es-ES" w:eastAsia="ja-JP"/>
    </w:rPr>
  </w:style>
  <w:style w:type="paragraph" w:customStyle="1" w:styleId="LargeImageCaption">
    <w:name w:val="Large Image Caption"/>
    <w:basedOn w:val="IntroCopy"/>
    <w:uiPriority w:val="5"/>
    <w:qFormat/>
    <w:rsid w:val="00382838"/>
    <w:pPr>
      <w:spacing w:line="240" w:lineRule="atLeast"/>
    </w:pPr>
    <w:rPr>
      <w:color w:val="000000" w:themeColor="text1"/>
      <w:sz w:val="22"/>
    </w:rPr>
  </w:style>
  <w:style w:type="paragraph" w:customStyle="1" w:styleId="ChartSubhead">
    <w:name w:val="Chart Subhead"/>
    <w:basedOn w:val="Normal"/>
    <w:uiPriority w:val="5"/>
    <w:qFormat/>
    <w:rsid w:val="009F4C10"/>
    <w:pPr>
      <w:spacing w:before="500" w:after="160"/>
    </w:pPr>
    <w:rPr>
      <w:rFonts w:ascii="Calibri" w:eastAsia="MS Mincho" w:hAnsi="Calibri"/>
      <w:b/>
      <w:color w:val="004976"/>
      <w:sz w:val="32"/>
      <w:lang w:eastAsia="ja-JP"/>
    </w:rPr>
  </w:style>
  <w:style w:type="paragraph" w:customStyle="1" w:styleId="ChartIntroCopy">
    <w:name w:val="Chart IntroCopy"/>
    <w:basedOn w:val="Normal"/>
    <w:uiPriority w:val="5"/>
    <w:qFormat/>
    <w:rsid w:val="009F4C10"/>
    <w:pPr>
      <w:spacing w:after="227"/>
      <w:contextualSpacing/>
    </w:pPr>
    <w:rPr>
      <w:rFonts w:eastAsia="MS Mincho"/>
      <w:b/>
      <w:color w:val="004976" w:themeColor="accent1"/>
      <w:lang w:eastAsia="ja-JP"/>
    </w:rPr>
  </w:style>
  <w:style w:type="table" w:customStyle="1" w:styleId="ASAChartBox">
    <w:name w:val="ASA ChartBox"/>
    <w:basedOn w:val="TableNormal"/>
    <w:uiPriority w:val="99"/>
    <w:rsid w:val="009F4C10"/>
    <w:rPr>
      <w:rFonts w:ascii="Calibri" w:eastAsia="SimSun" w:hAnsi="Calibri"/>
      <w:lang w:val="en-GB" w:eastAsia="en-GB"/>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character" w:styleId="Hyperlink">
    <w:name w:val="Hyperlink"/>
    <w:basedOn w:val="DefaultParagraphFont"/>
    <w:uiPriority w:val="99"/>
    <w:rsid w:val="008F6959"/>
    <w:rPr>
      <w:rFonts w:asciiTheme="minorHAnsi" w:hAnsiTheme="minorHAnsi" w:cstheme="minorHAnsi"/>
      <w:color w:val="004976" w:themeColor="hyperlink"/>
      <w:u w:val="single"/>
    </w:r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
    <w:basedOn w:val="Normal"/>
    <w:link w:val="ListParagraphChar"/>
    <w:uiPriority w:val="34"/>
    <w:qFormat/>
    <w:rsid w:val="008F6959"/>
    <w:pPr>
      <w:adjustRightInd/>
      <w:snapToGrid/>
      <w:spacing w:after="0" w:line="240" w:lineRule="auto"/>
      <w:ind w:left="720"/>
      <w:contextualSpacing/>
    </w:pPr>
    <w:rPr>
      <w:rFonts w:eastAsiaTheme="minorEastAsia" w:cstheme="minorBidi"/>
      <w:color w:val="auto"/>
      <w:szCs w:val="22"/>
      <w:lang w:eastAsia="en-GB"/>
    </w:rPr>
  </w:style>
  <w:style w:type="character" w:customStyle="1" w:styleId="ListParagraphChar">
    <w:name w:val="List Paragraph Char"/>
    <w:aliases w:val="Recommendation Char,L Char,List Paragraph1 Char,List Paragraph11 Char,NFP GP Bulleted List Char,FooterText Char,numbered Char,Paragraphe de liste1 Char,Bulletr List Paragraph Char,列出段落 Char,列出段落1 Char,List Paragraph2 Char,リスト段落1 Char"/>
    <w:basedOn w:val="DefaultParagraphFont"/>
    <w:link w:val="ListParagraph"/>
    <w:uiPriority w:val="34"/>
    <w:qFormat/>
    <w:locked/>
    <w:rsid w:val="008F6959"/>
    <w:rPr>
      <w:rFonts w:asciiTheme="minorHAnsi" w:eastAsiaTheme="minorEastAsia" w:hAnsiTheme="minorHAnsi" w:cstheme="minorBidi"/>
      <w:sz w:val="22"/>
      <w:szCs w:val="22"/>
      <w:lang w:eastAsia="en-GB"/>
    </w:rPr>
  </w:style>
  <w:style w:type="character" w:styleId="Strong">
    <w:name w:val="Strong"/>
    <w:basedOn w:val="DefaultParagraphFont"/>
    <w:uiPriority w:val="22"/>
    <w:qFormat/>
    <w:rsid w:val="00EE34EB"/>
    <w:rPr>
      <w:b/>
      <w:bCs/>
    </w:rPr>
  </w:style>
  <w:style w:type="paragraph" w:customStyle="1" w:styleId="Default">
    <w:name w:val="Default"/>
    <w:rsid w:val="00D919D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506B69"/>
    <w:rPr>
      <w:sz w:val="16"/>
      <w:szCs w:val="16"/>
    </w:rPr>
  </w:style>
  <w:style w:type="character" w:styleId="FollowedHyperlink">
    <w:name w:val="FollowedHyperlink"/>
    <w:basedOn w:val="DefaultParagraphFont"/>
    <w:uiPriority w:val="99"/>
    <w:semiHidden/>
    <w:unhideWhenUsed/>
    <w:rsid w:val="00506B69"/>
    <w:rPr>
      <w:color w:val="8C857B" w:themeColor="followedHyperlink"/>
      <w:u w:val="single"/>
    </w:rPr>
  </w:style>
  <w:style w:type="character" w:customStyle="1" w:styleId="normaltextrun">
    <w:name w:val="normaltextrun"/>
    <w:basedOn w:val="DefaultParagraphFont"/>
    <w:rsid w:val="00506B69"/>
  </w:style>
  <w:style w:type="character" w:customStyle="1" w:styleId="eop">
    <w:name w:val="eop"/>
    <w:basedOn w:val="DefaultParagraphFont"/>
    <w:rsid w:val="00506B69"/>
  </w:style>
  <w:style w:type="paragraph" w:styleId="Revision">
    <w:name w:val="Revision"/>
    <w:hidden/>
    <w:uiPriority w:val="99"/>
    <w:semiHidden/>
    <w:rsid w:val="00506B69"/>
    <w:rPr>
      <w:rFonts w:asciiTheme="minorHAnsi" w:hAnsiTheme="minorHAnsi" w:cstheme="minorBidi"/>
      <w:sz w:val="22"/>
      <w:szCs w:val="22"/>
    </w:rPr>
  </w:style>
  <w:style w:type="paragraph" w:customStyle="1" w:styleId="xmsonormal">
    <w:name w:val="x_msonormal"/>
    <w:basedOn w:val="Normal"/>
    <w:uiPriority w:val="99"/>
    <w:rsid w:val="00506B69"/>
    <w:pPr>
      <w:adjustRightInd/>
      <w:snapToGrid/>
      <w:spacing w:after="0" w:line="240" w:lineRule="auto"/>
    </w:pPr>
    <w:rPr>
      <w:rFonts w:ascii="Calibri" w:hAnsi="Calibri" w:cs="Calibri"/>
      <w:color w:val="auto"/>
      <w:szCs w:val="22"/>
      <w:lang w:eastAsia="en-AU"/>
    </w:rPr>
  </w:style>
  <w:style w:type="character" w:customStyle="1" w:styleId="A3">
    <w:name w:val="A3"/>
    <w:uiPriority w:val="99"/>
    <w:rsid w:val="00506B69"/>
    <w:rPr>
      <w:rFonts w:cs="HK Grotesk"/>
      <w:color w:val="000000"/>
      <w:sz w:val="14"/>
      <w:szCs w:val="14"/>
    </w:rPr>
  </w:style>
  <w:style w:type="paragraph" w:customStyle="1" w:styleId="Pa5">
    <w:name w:val="Pa5"/>
    <w:basedOn w:val="Normal"/>
    <w:next w:val="Normal"/>
    <w:uiPriority w:val="99"/>
    <w:rsid w:val="00506B69"/>
    <w:pPr>
      <w:autoSpaceDE w:val="0"/>
      <w:autoSpaceDN w:val="0"/>
      <w:snapToGrid/>
      <w:spacing w:after="0" w:line="241" w:lineRule="atLeast"/>
    </w:pPr>
    <w:rPr>
      <w:rFonts w:ascii="HK Grotesk" w:hAnsi="HK Grotesk" w:cstheme="minorBidi"/>
      <w:color w:val="auto"/>
      <w:sz w:val="24"/>
      <w:szCs w:val="24"/>
    </w:rPr>
  </w:style>
  <w:style w:type="character" w:customStyle="1" w:styleId="A17">
    <w:name w:val="A17"/>
    <w:uiPriority w:val="99"/>
    <w:rsid w:val="00506B69"/>
    <w:rPr>
      <w:rFonts w:cs="HK Grotesk"/>
      <w:b/>
      <w:bCs/>
      <w:color w:val="000000"/>
      <w:sz w:val="22"/>
      <w:szCs w:val="22"/>
    </w:rPr>
  </w:style>
  <w:style w:type="paragraph" w:customStyle="1" w:styleId="Pa4">
    <w:name w:val="Pa4"/>
    <w:basedOn w:val="Normal"/>
    <w:next w:val="Normal"/>
    <w:uiPriority w:val="99"/>
    <w:rsid w:val="00506B69"/>
    <w:pPr>
      <w:autoSpaceDE w:val="0"/>
      <w:autoSpaceDN w:val="0"/>
      <w:snapToGrid/>
      <w:spacing w:after="0" w:line="241" w:lineRule="atLeast"/>
    </w:pPr>
    <w:rPr>
      <w:rFonts w:ascii="HK Grotesk" w:hAnsi="HK Grotesk" w:cstheme="minorBidi"/>
      <w:color w:val="auto"/>
      <w:sz w:val="24"/>
      <w:szCs w:val="24"/>
    </w:rPr>
  </w:style>
  <w:style w:type="paragraph" w:customStyle="1" w:styleId="ASA4">
    <w:name w:val="ASA 4"/>
    <w:basedOn w:val="Heading4"/>
    <w:link w:val="ASA4Char"/>
    <w:qFormat/>
    <w:rsid w:val="00EA7941"/>
    <w:pPr>
      <w:tabs>
        <w:tab w:val="left" w:pos="3261"/>
      </w:tabs>
    </w:pPr>
    <w:rPr>
      <w:rFonts w:cstheme="minorHAnsi"/>
      <w:color w:val="004976" w:themeColor="accent1"/>
      <w:sz w:val="24"/>
    </w:rPr>
  </w:style>
  <w:style w:type="character" w:customStyle="1" w:styleId="ASA4Char">
    <w:name w:val="ASA 4 Char"/>
    <w:basedOn w:val="DefaultParagraphFont"/>
    <w:link w:val="ASA4"/>
    <w:rsid w:val="00EA7941"/>
    <w:rPr>
      <w:rFonts w:asciiTheme="majorHAnsi" w:eastAsiaTheme="majorEastAsia" w:hAnsiTheme="majorHAnsi" w:cstheme="minorHAnsi"/>
      <w:b/>
      <w:bCs/>
      <w:iCs/>
      <w:color w:val="004976"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27423">
      <w:bodyDiv w:val="1"/>
      <w:marLeft w:val="0"/>
      <w:marRight w:val="0"/>
      <w:marTop w:val="0"/>
      <w:marBottom w:val="0"/>
      <w:divBdr>
        <w:top w:val="none" w:sz="0" w:space="0" w:color="auto"/>
        <w:left w:val="none" w:sz="0" w:space="0" w:color="auto"/>
        <w:bottom w:val="none" w:sz="0" w:space="0" w:color="auto"/>
        <w:right w:val="none" w:sz="0" w:space="0" w:color="auto"/>
      </w:divBdr>
    </w:div>
    <w:div w:id="261836051">
      <w:bodyDiv w:val="1"/>
      <w:marLeft w:val="0"/>
      <w:marRight w:val="0"/>
      <w:marTop w:val="0"/>
      <w:marBottom w:val="0"/>
      <w:divBdr>
        <w:top w:val="none" w:sz="0" w:space="0" w:color="auto"/>
        <w:left w:val="none" w:sz="0" w:space="0" w:color="auto"/>
        <w:bottom w:val="none" w:sz="0" w:space="0" w:color="auto"/>
        <w:right w:val="none" w:sz="0" w:space="0" w:color="auto"/>
      </w:divBdr>
    </w:div>
    <w:div w:id="741365272">
      <w:bodyDiv w:val="1"/>
      <w:marLeft w:val="0"/>
      <w:marRight w:val="0"/>
      <w:marTop w:val="0"/>
      <w:marBottom w:val="0"/>
      <w:divBdr>
        <w:top w:val="none" w:sz="0" w:space="0" w:color="auto"/>
        <w:left w:val="none" w:sz="0" w:space="0" w:color="auto"/>
        <w:bottom w:val="none" w:sz="0" w:space="0" w:color="auto"/>
        <w:right w:val="none" w:sz="0" w:space="0" w:color="auto"/>
      </w:divBdr>
    </w:div>
    <w:div w:id="911965981">
      <w:bodyDiv w:val="1"/>
      <w:marLeft w:val="0"/>
      <w:marRight w:val="0"/>
      <w:marTop w:val="0"/>
      <w:marBottom w:val="0"/>
      <w:divBdr>
        <w:top w:val="none" w:sz="0" w:space="0" w:color="auto"/>
        <w:left w:val="none" w:sz="0" w:space="0" w:color="auto"/>
        <w:bottom w:val="none" w:sz="0" w:space="0" w:color="auto"/>
        <w:right w:val="none" w:sz="0" w:space="0" w:color="auto"/>
      </w:divBdr>
    </w:div>
    <w:div w:id="932129281">
      <w:bodyDiv w:val="1"/>
      <w:marLeft w:val="0"/>
      <w:marRight w:val="0"/>
      <w:marTop w:val="0"/>
      <w:marBottom w:val="0"/>
      <w:divBdr>
        <w:top w:val="none" w:sz="0" w:space="0" w:color="auto"/>
        <w:left w:val="none" w:sz="0" w:space="0" w:color="auto"/>
        <w:bottom w:val="none" w:sz="0" w:space="0" w:color="auto"/>
        <w:right w:val="none" w:sz="0" w:space="0" w:color="auto"/>
      </w:divBdr>
    </w:div>
    <w:div w:id="1029263697">
      <w:bodyDiv w:val="1"/>
      <w:marLeft w:val="0"/>
      <w:marRight w:val="0"/>
      <w:marTop w:val="0"/>
      <w:marBottom w:val="0"/>
      <w:divBdr>
        <w:top w:val="none" w:sz="0" w:space="0" w:color="auto"/>
        <w:left w:val="none" w:sz="0" w:space="0" w:color="auto"/>
        <w:bottom w:val="none" w:sz="0" w:space="0" w:color="auto"/>
        <w:right w:val="none" w:sz="0" w:space="0" w:color="auto"/>
      </w:divBdr>
    </w:div>
    <w:div w:id="1233932749">
      <w:bodyDiv w:val="1"/>
      <w:marLeft w:val="0"/>
      <w:marRight w:val="0"/>
      <w:marTop w:val="0"/>
      <w:marBottom w:val="0"/>
      <w:divBdr>
        <w:top w:val="none" w:sz="0" w:space="0" w:color="auto"/>
        <w:left w:val="none" w:sz="0" w:space="0" w:color="auto"/>
        <w:bottom w:val="none" w:sz="0" w:space="0" w:color="auto"/>
        <w:right w:val="none" w:sz="0" w:space="0" w:color="auto"/>
      </w:divBdr>
    </w:div>
    <w:div w:id="1247568228">
      <w:bodyDiv w:val="1"/>
      <w:marLeft w:val="0"/>
      <w:marRight w:val="0"/>
      <w:marTop w:val="0"/>
      <w:marBottom w:val="0"/>
      <w:divBdr>
        <w:top w:val="none" w:sz="0" w:space="0" w:color="auto"/>
        <w:left w:val="none" w:sz="0" w:space="0" w:color="auto"/>
        <w:bottom w:val="none" w:sz="0" w:space="0" w:color="auto"/>
        <w:right w:val="none" w:sz="0" w:space="0" w:color="auto"/>
      </w:divBdr>
    </w:div>
    <w:div w:id="192587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enquiries@space.gov.au"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ndustry.gov.au/sites/default/files/2020-05/state-of-space-report-2018-19.pdf" TargetMode="External"/><Relationship Id="rId1" Type="http://schemas.openxmlformats.org/officeDocument/2006/relationships/hyperlink" Target="https://www.industry.gov.au/sites/default/files/2020-05/state-of-space-report-2018-1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ochub/div/australianspaceagency/templates/Fact%20Sheet%20Template%20(short%20document).dotm" TargetMode="External"/></Relationships>
</file>

<file path=word/theme/theme1.xml><?xml version="1.0" encoding="utf-8"?>
<a:theme xmlns:a="http://schemas.openxmlformats.org/drawingml/2006/main" name="Office Theme">
  <a:themeElements>
    <a:clrScheme name="ASA Correct Colours">
      <a:dk1>
        <a:sysClr val="windowText" lastClr="000000"/>
      </a:dk1>
      <a:lt1>
        <a:sysClr val="window" lastClr="FFFFFF"/>
      </a:lt1>
      <a:dk2>
        <a:srgbClr val="000000"/>
      </a:dk2>
      <a:lt2>
        <a:srgbClr val="004976"/>
      </a:lt2>
      <a:accent1>
        <a:srgbClr val="004976"/>
      </a:accent1>
      <a:accent2>
        <a:srgbClr val="FFB500"/>
      </a:accent2>
      <a:accent3>
        <a:srgbClr val="36573B"/>
      </a:accent3>
      <a:accent4>
        <a:srgbClr val="DC673B"/>
      </a:accent4>
      <a:accent5>
        <a:srgbClr val="B33D26"/>
      </a:accent5>
      <a:accent6>
        <a:srgbClr val="9DB0AC"/>
      </a:accent6>
      <a:hlink>
        <a:srgbClr val="004976"/>
      </a:hlink>
      <a:folHlink>
        <a:srgbClr val="8C857B"/>
      </a:folHlink>
    </a:clrScheme>
    <a:fontScheme name="Australia Space Agency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xx Month 20 xx</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6B53C6333D945B3F21B6564643F42" ma:contentTypeVersion="16" ma:contentTypeDescription="Create a new document." ma:contentTypeScope="" ma:versionID="3d1557f0f15e7cc86199769c70768169">
  <xsd:schema xmlns:xsd="http://www.w3.org/2001/XMLSchema" xmlns:xs="http://www.w3.org/2001/XMLSchema" xmlns:p="http://schemas.microsoft.com/office/2006/metadata/properties" xmlns:ns1="http://schemas.microsoft.com/sharepoint/v3" xmlns:ns2="f7542fce-ffe0-493b-b9b7-89db4158a116" xmlns:ns3="ac34f7bf-66cf-47fb-b466-1c3368e01067" xmlns:ns4="http://schemas.microsoft.com/sharepoint/v4" targetNamespace="http://schemas.microsoft.com/office/2006/metadata/properties" ma:root="true" ma:fieldsID="72ab6d73615031f3433bedbef0ee5cfc" ns1:_="" ns2:_="" ns3:_="" ns4:_="">
    <xsd:import namespace="http://schemas.microsoft.com/sharepoint/v3"/>
    <xsd:import namespace="f7542fce-ffe0-493b-b9b7-89db4158a116"/>
    <xsd:import namespace="ac34f7bf-66cf-47fb-b466-1c3368e0106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me2a51dae559426e84e76b9dde11af9a"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64521992-eb13-4855-b094-1cadbc35145f}" ma:internalName="TaxCatchAll" ma:showField="CatchAllData" ma:web="ac34f7bf-66cf-47fb-b466-1c3368e01067">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d1ef555-4d35-4e3e-804e-f6d44d5c563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34f7bf-66cf-47fb-b466-1c3368e01067" elementFormDefault="qualified">
    <xsd:import namespace="http://schemas.microsoft.com/office/2006/documentManagement/types"/>
    <xsd:import namespace="http://schemas.microsoft.com/office/infopath/2007/PartnerControls"/>
    <xsd:element name="me2a51dae559426e84e76b9dde11af9a" ma:index="24" nillable="true" ma:taxonomy="true" ma:internalName="me2a51dae559426e84e76b9dde11af9a" ma:taxonomyFieldName="DocHub_SpaceSubProgram" ma:displayName="Sub Program" ma:indexed="true" ma:default="" ma:fieldId="{6e2a51da-e559-426e-84e7-6b9dde11af9a}" ma:sspId="fb0313f7-9433-48c0-866e-9e0bbee59a50" ma:termSetId="20f7ed45-1798-4fc2-99c0-bbfc0b588643" ma:anchorId="00000000-0000-0000-0000-000000000000" ma:open="false" ma:isKeyword="false">
      <xsd:complexType>
        <xsd:sequence>
          <xsd:element ref="pc:Terms" minOccurs="0" maxOccurs="1"/>
        </xsd:sequence>
      </xsd:complex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6a3660c5-15bd-4052-a0a1-6237663b7600</TermId>
        </TermInfo>
      </Terms>
    </n99e4c9942c6404eb103464a00e6097b>
    <adb9bed2e36e4a93af574aeb444da63e xmlns="f7542fce-ffe0-493b-b9b7-89db4158a116">
      <Terms xmlns="http://schemas.microsoft.com/office/infopath/2007/PartnerControls">
        <TermInfo xmlns="http://schemas.microsoft.com/office/infopath/2007/PartnerControls">
          <TermName xmlns="http://schemas.microsoft.com/office/infopath/2007/PartnerControls">roadmap</TermName>
          <TermId xmlns="http://schemas.microsoft.com/office/infopath/2007/PartnerControls">f6e73fb2-aeba-43af-aa4f-e9645fbbb381</TermId>
        </TermInfo>
      </Terms>
    </adb9bed2e36e4a93af574aeb444da63e>
    <TaxCatchAll xmlns="f7542fce-ffe0-493b-b9b7-89db4158a116">
      <Value>62</Value>
      <Value>1412</Value>
      <Value>918</Value>
      <Value>1002</Value>
      <Value>7</Value>
    </TaxCatchAll>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06e93801-71cb-48e6-a8b7-fc1a9a5a1404</TermId>
        </TermInfo>
      </Terms>
    </pe2555c81638466f9eb614edb9ecde52>
    <g7bcb40ba23249a78edca7d43a67c1c9 xmlns="f7542fce-ffe0-493b-b9b7-89db4158a116">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cd41d649-1e1a-44f5-b99b-946d42ce56d6</TermId>
        </TermInfo>
      </Terms>
    </g7bcb40ba23249a78edca7d43a67c1c9>
    <_dlc_DocId xmlns="f7542fce-ffe0-493b-b9b7-89db4158a116">UJVTQAQNCCMD-825271553-28</_dlc_DocId>
    <_dlc_DocIdUrl xmlns="f7542fce-ffe0-493b-b9b7-89db4158a116">
      <Url>https://dochub/div/australianspaceagency/_layouts/15/DocIdRedir.aspx?ID=UJVTQAQNCCMD-825271553-28</Url>
      <Description>UJVTQAQNCCMD-825271553-28</Description>
    </_dlc_DocIdUrl>
    <IconOverlay xmlns="http://schemas.microsoft.com/sharepoint/v4" xsi:nil="true"/>
    <me2a51dae559426e84e76b9dde11af9a xmlns="ac34f7bf-66cf-47fb-b466-1c3368e01067">
      <Terms xmlns="http://schemas.microsoft.com/office/infopath/2007/PartnerControls"/>
    </me2a51dae559426e84e76b9dde11af9a>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A82A09-053F-4C07-A16B-B280FB002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ac34f7bf-66cf-47fb-b466-1c3368e0106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5CBF9D-6EAC-4F01-8556-FFBF525C7F76}">
  <ds:schemaRefs>
    <ds:schemaRef ds:uri="http://schemas.microsoft.com/sharepoint/events"/>
  </ds:schemaRefs>
</ds:datastoreItem>
</file>

<file path=customXml/itemProps4.xml><?xml version="1.0" encoding="utf-8"?>
<ds:datastoreItem xmlns:ds="http://schemas.openxmlformats.org/officeDocument/2006/customXml" ds:itemID="{F660AED7-0D64-46ED-A5AB-6A89BC4A5111}">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c34f7bf-66cf-47fb-b466-1c3368e01067"/>
    <ds:schemaRef ds:uri="http://schemas.microsoft.com/sharepoint/v3"/>
    <ds:schemaRef ds:uri="http://schemas.microsoft.com/sharepoint/v4"/>
    <ds:schemaRef ds:uri="http://purl.org/dc/terms/"/>
    <ds:schemaRef ds:uri="f7542fce-ffe0-493b-b9b7-89db4158a116"/>
    <ds:schemaRef ds:uri="http://www.w3.org/XML/1998/namespace"/>
    <ds:schemaRef ds:uri="http://purl.org/dc/dcmitype/"/>
  </ds:schemaRefs>
</ds:datastoreItem>
</file>

<file path=customXml/itemProps5.xml><?xml version="1.0" encoding="utf-8"?>
<ds:datastoreItem xmlns:ds="http://schemas.openxmlformats.org/officeDocument/2006/customXml" ds:itemID="{256DF773-452F-464C-8E08-316FE06076A5}">
  <ds:schemaRefs>
    <ds:schemaRef ds:uri="http://schemas.microsoft.com/sharepoint/v3/contenttype/forms"/>
  </ds:schemaRefs>
</ds:datastoreItem>
</file>

<file path=customXml/itemProps6.xml><?xml version="1.0" encoding="utf-8"?>
<ds:datastoreItem xmlns:ds="http://schemas.openxmlformats.org/officeDocument/2006/customXml" ds:itemID="{495CE1B8-E084-45F3-83A1-B8F825A6C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Fact%20Sheet%20Template%20(short%20document)</Template>
  <TotalTime>858</TotalTime>
  <Pages>27</Pages>
  <Words>7455</Words>
  <Characters>42498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Australian Space Agency</Company>
  <LinksUpToDate>false</LinksUpToDate>
  <CharactersWithSpaces>49854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THURLOW, Brooke;tyack, jacqui</dc:creator>
  <cp:lastModifiedBy>Tyack, Jacqui</cp:lastModifiedBy>
  <cp:revision>26</cp:revision>
  <cp:lastPrinted>2019-01-16T04:58:00Z</cp:lastPrinted>
  <dcterms:created xsi:type="dcterms:W3CDTF">2020-12-17T08:59:00Z</dcterms:created>
  <dcterms:modified xsi:type="dcterms:W3CDTF">2020-12-22T04:52:00Z</dcterms:modified>
  <cp:category>Factsheet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Cover Title</vt:lpwstr>
  </property>
  <property fmtid="{D5CDD505-2E9C-101B-9397-08002B2CF9AE}" pid="3" name="CoverDate">
    <vt:lpwstr>Cover Date</vt:lpwstr>
  </property>
  <property fmtid="{D5CDD505-2E9C-101B-9397-08002B2CF9AE}" pid="4" name="CoverAuthorName">
    <vt:lpwstr>Author Name</vt:lpwstr>
  </property>
  <property fmtid="{D5CDD505-2E9C-101B-9397-08002B2CF9AE}" pid="5" name="DocName">
    <vt:lpwstr>Document Name</vt:lpwstr>
  </property>
  <property fmtid="{D5CDD505-2E9C-101B-9397-08002B2CF9AE}" pid="6" name="DocDate">
    <vt:lpwstr>xx Month 2019</vt:lpwstr>
  </property>
  <property fmtid="{D5CDD505-2E9C-101B-9397-08002B2CF9AE}" pid="7" name="ContentTypeId">
    <vt:lpwstr>0x0101008836B53C6333D945B3F21B6564643F42</vt:lpwstr>
  </property>
  <property fmtid="{D5CDD505-2E9C-101B-9397-08002B2CF9AE}" pid="8" name="_CopySource">
    <vt:lpwstr/>
  </property>
  <property fmtid="{D5CDD505-2E9C-101B-9397-08002B2CF9AE}" pid="9" name="DocHub_Year">
    <vt:lpwstr>918;#2020|6a3660c5-15bd-4052-a0a1-6237663b7600</vt:lpwstr>
  </property>
  <property fmtid="{D5CDD505-2E9C-101B-9397-08002B2CF9AE}" pid="10" name="DocHub_DocumentType">
    <vt:lpwstr>1412;#Publication|06e93801-71cb-48e6-a8b7-fc1a9a5a1404</vt:lpwstr>
  </property>
  <property fmtid="{D5CDD505-2E9C-101B-9397-08002B2CF9AE}" pid="11" name="DocHub_SecurityClassification">
    <vt:lpwstr>7;#OFFICIAL|6106d03b-a1a0-4e30-9d91-d5e9fb4314f9</vt:lpwstr>
  </property>
  <property fmtid="{D5CDD505-2E9C-101B-9397-08002B2CF9AE}" pid="12" name="DocHub_Keywords">
    <vt:lpwstr>1002;#roadmap|f6e73fb2-aeba-43af-aa4f-e9645fbbb381</vt:lpwstr>
  </property>
  <property fmtid="{D5CDD505-2E9C-101B-9397-08002B2CF9AE}" pid="13" name="DocHub_WorkActivity">
    <vt:lpwstr>62;#Communication|cd41d649-1e1a-44f5-b99b-946d42ce56d6</vt:lpwstr>
  </property>
  <property fmtid="{D5CDD505-2E9C-101B-9397-08002B2CF9AE}" pid="14" name="_dlc_DocIdItemGuid">
    <vt:lpwstr>77f6aa18-bb27-47d5-ac0a-6b882713b2f9</vt:lpwstr>
  </property>
  <property fmtid="{D5CDD505-2E9C-101B-9397-08002B2CF9AE}" pid="15" name="DocHub_SpaceSubProgram">
    <vt:lpwstr/>
  </property>
</Properties>
</file>